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FE" w:rsidRPr="00EE62C1" w:rsidRDefault="00244CFE" w:rsidP="004F4806">
      <w:pPr>
        <w:pStyle w:val="Text05"/>
        <w:jc w:val="right"/>
        <w:rPr>
          <w:color w:val="auto"/>
        </w:rPr>
      </w:pPr>
      <w:r w:rsidRPr="00EE62C1">
        <w:rPr>
          <w:color w:val="auto"/>
        </w:rPr>
        <w:t>На правах рукописи</w:t>
      </w:r>
    </w:p>
    <w:p w:rsidR="00244CFE" w:rsidRDefault="00244CFE" w:rsidP="00E838A0">
      <w:pPr>
        <w:pStyle w:val="Text05"/>
        <w:ind w:firstLine="0"/>
        <w:rPr>
          <w:color w:val="auto"/>
        </w:rPr>
      </w:pPr>
    </w:p>
    <w:p w:rsidR="008B5BBC" w:rsidRDefault="008B5BBC" w:rsidP="00E838A0">
      <w:pPr>
        <w:pStyle w:val="Text05"/>
        <w:ind w:firstLine="0"/>
        <w:rPr>
          <w:color w:val="auto"/>
        </w:rPr>
      </w:pPr>
    </w:p>
    <w:p w:rsidR="008B5BBC" w:rsidRPr="00EE62C1" w:rsidRDefault="008B5BBC" w:rsidP="00E838A0">
      <w:pPr>
        <w:pStyle w:val="Text05"/>
        <w:ind w:firstLine="0"/>
        <w:rPr>
          <w:color w:val="auto"/>
        </w:rPr>
      </w:pPr>
    </w:p>
    <w:p w:rsidR="00244CFE" w:rsidRPr="005D2620" w:rsidRDefault="00244CFE" w:rsidP="004F4806">
      <w:pPr>
        <w:pStyle w:val="Title03"/>
        <w:rPr>
          <w:rFonts w:ascii="Times New Roman" w:hAnsi="Times New Roman"/>
          <w:b w:val="0"/>
          <w:color w:val="auto"/>
          <w:sz w:val="28"/>
        </w:rPr>
      </w:pPr>
      <w:r w:rsidRPr="005D2620">
        <w:rPr>
          <w:rFonts w:ascii="Times New Roman" w:hAnsi="Times New Roman"/>
          <w:b w:val="0"/>
          <w:color w:val="auto"/>
          <w:sz w:val="28"/>
        </w:rPr>
        <w:t>ГУЩИНА ОЛЬГА ВАСИЛЬЕВНА</w:t>
      </w:r>
    </w:p>
    <w:p w:rsidR="00150CE1" w:rsidRPr="005D2620" w:rsidRDefault="00150CE1" w:rsidP="004F4806">
      <w:pPr>
        <w:pStyle w:val="Title03"/>
        <w:rPr>
          <w:rFonts w:ascii="Times New Roman" w:hAnsi="Times New Roman"/>
          <w:b w:val="0"/>
          <w:color w:val="auto"/>
          <w:sz w:val="28"/>
        </w:rPr>
      </w:pPr>
    </w:p>
    <w:p w:rsidR="00E838A0" w:rsidRPr="00E838A0" w:rsidRDefault="001A1277" w:rsidP="00E838A0">
      <w:pPr>
        <w:pStyle w:val="Text05"/>
        <w:jc w:val="center"/>
        <w:rPr>
          <w:b/>
          <w:caps/>
        </w:rPr>
      </w:pPr>
      <w:r>
        <w:rPr>
          <w:b/>
          <w:bCs/>
          <w:caps/>
        </w:rPr>
        <w:t>«</w:t>
      </w:r>
      <w:r w:rsidR="00E838A0" w:rsidRPr="00E838A0">
        <w:rPr>
          <w:b/>
          <w:bCs/>
          <w:caps/>
        </w:rPr>
        <w:t>содержани</w:t>
      </w:r>
      <w:r>
        <w:rPr>
          <w:b/>
          <w:bCs/>
          <w:caps/>
        </w:rPr>
        <w:t>е</w:t>
      </w:r>
      <w:r w:rsidR="00E838A0" w:rsidRPr="00E838A0">
        <w:rPr>
          <w:b/>
          <w:bCs/>
          <w:caps/>
        </w:rPr>
        <w:t xml:space="preserve"> мочевой кислоты </w:t>
      </w:r>
      <w:r>
        <w:rPr>
          <w:b/>
          <w:bCs/>
          <w:caps/>
        </w:rPr>
        <w:t xml:space="preserve">В </w:t>
      </w:r>
      <w:r w:rsidR="00E838A0" w:rsidRPr="00E838A0">
        <w:rPr>
          <w:b/>
          <w:bCs/>
          <w:caps/>
        </w:rPr>
        <w:t>сыворотк</w:t>
      </w:r>
      <w:r>
        <w:rPr>
          <w:b/>
          <w:bCs/>
          <w:caps/>
        </w:rPr>
        <w:t>Е</w:t>
      </w:r>
      <w:r w:rsidR="00E838A0" w:rsidRPr="00E838A0">
        <w:rPr>
          <w:b/>
          <w:bCs/>
          <w:caps/>
        </w:rPr>
        <w:t xml:space="preserve"> крови и моч</w:t>
      </w:r>
      <w:r>
        <w:rPr>
          <w:b/>
          <w:bCs/>
          <w:caps/>
        </w:rPr>
        <w:t>Е</w:t>
      </w:r>
      <w:r w:rsidR="00E838A0" w:rsidRPr="00E838A0">
        <w:rPr>
          <w:b/>
          <w:bCs/>
          <w:caps/>
        </w:rPr>
        <w:t xml:space="preserve"> </w:t>
      </w:r>
      <w:r>
        <w:rPr>
          <w:b/>
          <w:bCs/>
          <w:caps/>
        </w:rPr>
        <w:t>И</w:t>
      </w:r>
      <w:r w:rsidR="00E838A0" w:rsidRPr="00E838A0">
        <w:rPr>
          <w:b/>
          <w:bCs/>
          <w:caps/>
        </w:rPr>
        <w:t xml:space="preserve">  состояние органов-мишеней (сосуды, почки) у больных гипертонической болезнью </w:t>
      </w:r>
      <w:r>
        <w:rPr>
          <w:b/>
          <w:bCs/>
          <w:caps/>
        </w:rPr>
        <w:t>среднего и высокого риска</w:t>
      </w:r>
      <w:r w:rsidR="00E838A0" w:rsidRPr="00E838A0">
        <w:rPr>
          <w:b/>
          <w:bCs/>
          <w:caps/>
        </w:rPr>
        <w:t>»</w:t>
      </w:r>
    </w:p>
    <w:p w:rsidR="00244CFE" w:rsidRPr="00EE62C1" w:rsidRDefault="00244CFE" w:rsidP="004F4806">
      <w:pPr>
        <w:pStyle w:val="Text05"/>
        <w:rPr>
          <w:color w:val="auto"/>
        </w:rPr>
      </w:pPr>
    </w:p>
    <w:p w:rsidR="00244CFE" w:rsidRPr="00EE62C1" w:rsidRDefault="00244CFE" w:rsidP="004F4806">
      <w:pPr>
        <w:pStyle w:val="Text05"/>
        <w:jc w:val="center"/>
        <w:rPr>
          <w:color w:val="auto"/>
        </w:rPr>
      </w:pPr>
      <w:r w:rsidRPr="00EE62C1">
        <w:rPr>
          <w:color w:val="auto"/>
        </w:rPr>
        <w:t>Кардиология</w:t>
      </w:r>
      <w:r w:rsidR="008778E0" w:rsidRPr="00EE62C1">
        <w:rPr>
          <w:color w:val="auto"/>
        </w:rPr>
        <w:t xml:space="preserve"> — 14.01.05</w:t>
      </w:r>
      <w:r w:rsidR="008F1E10" w:rsidRPr="00EE62C1">
        <w:rPr>
          <w:color w:val="auto"/>
        </w:rPr>
        <w:t>.</w:t>
      </w:r>
    </w:p>
    <w:p w:rsidR="00244CFE" w:rsidRPr="00EE62C1" w:rsidRDefault="008778E0" w:rsidP="004F4806">
      <w:pPr>
        <w:pStyle w:val="Text05"/>
        <w:jc w:val="center"/>
        <w:rPr>
          <w:color w:val="auto"/>
        </w:rPr>
      </w:pPr>
      <w:r w:rsidRPr="00EE62C1">
        <w:rPr>
          <w:color w:val="auto"/>
        </w:rPr>
        <w:t xml:space="preserve">Биохимия — </w:t>
      </w:r>
      <w:r w:rsidR="00244CFE" w:rsidRPr="00EE62C1">
        <w:rPr>
          <w:color w:val="auto"/>
        </w:rPr>
        <w:t xml:space="preserve">03.01.04. </w:t>
      </w:r>
    </w:p>
    <w:p w:rsidR="008B5BBC" w:rsidRDefault="008B5BBC" w:rsidP="004F4806">
      <w:pPr>
        <w:pStyle w:val="Text05"/>
        <w:rPr>
          <w:color w:val="auto"/>
        </w:rPr>
      </w:pPr>
    </w:p>
    <w:p w:rsidR="00150CE1" w:rsidRDefault="00150CE1" w:rsidP="004F4806">
      <w:pPr>
        <w:pStyle w:val="Text05"/>
        <w:rPr>
          <w:color w:val="auto"/>
        </w:rPr>
      </w:pPr>
    </w:p>
    <w:p w:rsidR="00150CE1" w:rsidRDefault="00150CE1" w:rsidP="004F4806">
      <w:pPr>
        <w:pStyle w:val="Text05"/>
        <w:rPr>
          <w:color w:val="auto"/>
        </w:rPr>
      </w:pPr>
    </w:p>
    <w:p w:rsidR="00150CE1" w:rsidRDefault="00150CE1" w:rsidP="004F4806">
      <w:pPr>
        <w:pStyle w:val="Text05"/>
        <w:rPr>
          <w:color w:val="auto"/>
        </w:rPr>
      </w:pPr>
    </w:p>
    <w:p w:rsidR="00150CE1" w:rsidRDefault="00150CE1" w:rsidP="005D2620">
      <w:pPr>
        <w:pStyle w:val="Text05"/>
        <w:spacing w:line="240" w:lineRule="auto"/>
        <w:ind w:firstLine="0"/>
        <w:jc w:val="center"/>
        <w:rPr>
          <w:color w:val="auto"/>
        </w:rPr>
      </w:pPr>
      <w:r>
        <w:rPr>
          <w:color w:val="auto"/>
        </w:rPr>
        <w:t>АВТОРЕФЕРАТ</w:t>
      </w:r>
    </w:p>
    <w:p w:rsidR="00150CE1" w:rsidRDefault="00150CE1" w:rsidP="005D2620">
      <w:pPr>
        <w:pStyle w:val="Text05"/>
        <w:spacing w:line="240" w:lineRule="auto"/>
        <w:ind w:firstLine="0"/>
        <w:jc w:val="center"/>
        <w:rPr>
          <w:color w:val="auto"/>
        </w:rPr>
      </w:pPr>
      <w:r>
        <w:rPr>
          <w:color w:val="auto"/>
        </w:rPr>
        <w:t>диссертации на соискание ученой степени</w:t>
      </w:r>
    </w:p>
    <w:p w:rsidR="00150CE1" w:rsidRDefault="00150CE1" w:rsidP="005D2620">
      <w:pPr>
        <w:pStyle w:val="Text05"/>
        <w:spacing w:line="240" w:lineRule="auto"/>
        <w:ind w:firstLine="0"/>
        <w:jc w:val="center"/>
        <w:rPr>
          <w:color w:val="auto"/>
        </w:rPr>
      </w:pPr>
      <w:r>
        <w:rPr>
          <w:color w:val="auto"/>
        </w:rPr>
        <w:t>кандидата медицинских наук</w:t>
      </w:r>
    </w:p>
    <w:p w:rsidR="00150CE1" w:rsidRDefault="00150CE1" w:rsidP="00E838A0">
      <w:pPr>
        <w:pStyle w:val="Text05"/>
        <w:ind w:firstLine="0"/>
        <w:rPr>
          <w:color w:val="auto"/>
        </w:rPr>
      </w:pPr>
    </w:p>
    <w:p w:rsidR="008B5BBC" w:rsidRDefault="008B5BBC" w:rsidP="00E838A0">
      <w:pPr>
        <w:pStyle w:val="Text05"/>
        <w:ind w:firstLine="0"/>
        <w:rPr>
          <w:color w:val="auto"/>
        </w:rPr>
      </w:pPr>
    </w:p>
    <w:p w:rsidR="008B5BBC" w:rsidRDefault="008B5BBC" w:rsidP="00E838A0">
      <w:pPr>
        <w:pStyle w:val="Text05"/>
        <w:ind w:firstLine="0"/>
        <w:rPr>
          <w:color w:val="auto"/>
        </w:rPr>
      </w:pPr>
    </w:p>
    <w:p w:rsidR="008B5BBC" w:rsidRPr="00EE62C1" w:rsidRDefault="008B5BBC" w:rsidP="00E838A0">
      <w:pPr>
        <w:pStyle w:val="Text05"/>
        <w:ind w:firstLine="0"/>
        <w:rPr>
          <w:color w:val="auto"/>
        </w:rPr>
      </w:pPr>
    </w:p>
    <w:p w:rsidR="00FF0E98" w:rsidRDefault="00FF0E98" w:rsidP="00150CE1">
      <w:pPr>
        <w:pStyle w:val="Text05"/>
        <w:jc w:val="center"/>
        <w:rPr>
          <w:color w:val="auto"/>
        </w:rPr>
      </w:pPr>
      <w:r>
        <w:rPr>
          <w:color w:val="auto"/>
        </w:rPr>
        <w:t>Москва</w:t>
      </w:r>
    </w:p>
    <w:p w:rsidR="005D2620" w:rsidRPr="00595263" w:rsidRDefault="00244CFE" w:rsidP="00190883">
      <w:pPr>
        <w:pStyle w:val="Text05"/>
        <w:jc w:val="center"/>
        <w:rPr>
          <w:color w:val="auto"/>
        </w:rPr>
      </w:pPr>
      <w:r w:rsidRPr="00EE62C1">
        <w:rPr>
          <w:color w:val="auto"/>
        </w:rPr>
        <w:t xml:space="preserve"> 2011</w:t>
      </w:r>
    </w:p>
    <w:p w:rsidR="00D35013" w:rsidRPr="007147D5" w:rsidRDefault="00D35013" w:rsidP="006203E3">
      <w:pPr>
        <w:pStyle w:val="Text05"/>
        <w:spacing w:line="240" w:lineRule="auto"/>
        <w:jc w:val="center"/>
        <w:rPr>
          <w:color w:val="auto"/>
          <w:sz w:val="24"/>
          <w:szCs w:val="24"/>
        </w:rPr>
      </w:pPr>
      <w:r w:rsidRPr="007147D5">
        <w:rPr>
          <w:color w:val="auto"/>
          <w:sz w:val="24"/>
          <w:szCs w:val="24"/>
        </w:rPr>
        <w:lastRenderedPageBreak/>
        <w:t xml:space="preserve">Работа выполнена в Лаборатории профилактики артериальной гипертонии </w:t>
      </w:r>
      <w:r w:rsidR="00970E53">
        <w:rPr>
          <w:color w:val="auto"/>
          <w:sz w:val="24"/>
          <w:szCs w:val="24"/>
        </w:rPr>
        <w:t xml:space="preserve">и </w:t>
      </w:r>
      <w:r w:rsidR="00267450">
        <w:rPr>
          <w:color w:val="auto"/>
          <w:sz w:val="24"/>
          <w:szCs w:val="24"/>
        </w:rPr>
        <w:t xml:space="preserve">Лаборатории клинической биохимии липидного обмена </w:t>
      </w:r>
      <w:r w:rsidRPr="007147D5">
        <w:rPr>
          <w:color w:val="auto"/>
          <w:sz w:val="24"/>
          <w:szCs w:val="24"/>
        </w:rPr>
        <w:t>Института клинической кардиологии им. А.Л. Мясникова ФГБУ «Российский кардиологический научно-производственный комплекс» МЗ и СР РФ</w:t>
      </w:r>
    </w:p>
    <w:p w:rsidR="00D35013" w:rsidRPr="007147D5" w:rsidRDefault="00D35013" w:rsidP="006203E3">
      <w:pPr>
        <w:pStyle w:val="Text05"/>
        <w:spacing w:line="240" w:lineRule="auto"/>
        <w:jc w:val="center"/>
        <w:rPr>
          <w:color w:val="auto"/>
          <w:sz w:val="24"/>
          <w:szCs w:val="24"/>
        </w:rPr>
      </w:pPr>
    </w:p>
    <w:p w:rsidR="00D35013" w:rsidRPr="007147D5" w:rsidRDefault="00D35013" w:rsidP="00D35013">
      <w:pPr>
        <w:pStyle w:val="Text05"/>
        <w:rPr>
          <w:color w:val="auto"/>
          <w:sz w:val="24"/>
          <w:szCs w:val="24"/>
        </w:rPr>
      </w:pPr>
      <w:r w:rsidRPr="00A105A5">
        <w:rPr>
          <w:b/>
          <w:color w:val="auto"/>
          <w:sz w:val="24"/>
          <w:szCs w:val="24"/>
        </w:rPr>
        <w:t>Научные руководители</w:t>
      </w:r>
      <w:r w:rsidRPr="007147D5">
        <w:rPr>
          <w:color w:val="auto"/>
          <w:sz w:val="24"/>
          <w:szCs w:val="24"/>
        </w:rPr>
        <w:t>:</w:t>
      </w:r>
    </w:p>
    <w:p w:rsidR="00D35013" w:rsidRPr="007147D5" w:rsidRDefault="00D35013" w:rsidP="00D35013">
      <w:pPr>
        <w:pStyle w:val="Text05"/>
        <w:rPr>
          <w:color w:val="auto"/>
          <w:sz w:val="24"/>
          <w:szCs w:val="24"/>
        </w:rPr>
      </w:pPr>
      <w:r w:rsidRPr="007147D5">
        <w:rPr>
          <w:color w:val="auto"/>
          <w:sz w:val="24"/>
          <w:szCs w:val="24"/>
        </w:rPr>
        <w:t>Доктор медицинских наук,</w:t>
      </w:r>
    </w:p>
    <w:p w:rsidR="00D35013" w:rsidRPr="007147D5" w:rsidRDefault="007147D5" w:rsidP="00970E53">
      <w:pPr>
        <w:pStyle w:val="Text05"/>
        <w:rPr>
          <w:color w:val="auto"/>
          <w:sz w:val="24"/>
          <w:szCs w:val="24"/>
        </w:rPr>
      </w:pPr>
      <w:r w:rsidRPr="007147D5">
        <w:rPr>
          <w:color w:val="auto"/>
          <w:sz w:val="24"/>
          <w:szCs w:val="24"/>
        </w:rPr>
        <w:t>П</w:t>
      </w:r>
      <w:r w:rsidR="00D35013" w:rsidRPr="007147D5">
        <w:rPr>
          <w:color w:val="auto"/>
          <w:sz w:val="24"/>
          <w:szCs w:val="24"/>
        </w:rPr>
        <w:t>рофессор</w:t>
      </w:r>
      <w:r w:rsidRPr="007147D5">
        <w:rPr>
          <w:color w:val="auto"/>
          <w:sz w:val="24"/>
          <w:szCs w:val="24"/>
        </w:rPr>
        <w:t xml:space="preserve">                                             </w:t>
      </w:r>
      <w:r w:rsidR="00D35013" w:rsidRPr="007147D5">
        <w:rPr>
          <w:color w:val="auto"/>
          <w:sz w:val="24"/>
          <w:szCs w:val="24"/>
        </w:rPr>
        <w:t xml:space="preserve"> </w:t>
      </w:r>
      <w:r w:rsidRPr="007147D5">
        <w:rPr>
          <w:color w:val="auto"/>
          <w:sz w:val="24"/>
          <w:szCs w:val="24"/>
        </w:rPr>
        <w:t xml:space="preserve">     </w:t>
      </w:r>
      <w:r w:rsidR="00A105A5">
        <w:rPr>
          <w:color w:val="auto"/>
          <w:sz w:val="24"/>
          <w:szCs w:val="24"/>
        </w:rPr>
        <w:t xml:space="preserve">                        </w:t>
      </w:r>
      <w:r w:rsidR="00D35013" w:rsidRPr="007147D5">
        <w:rPr>
          <w:color w:val="auto"/>
          <w:sz w:val="24"/>
          <w:szCs w:val="24"/>
        </w:rPr>
        <w:t>Ощепкова Елена Владимировна</w:t>
      </w:r>
    </w:p>
    <w:p w:rsidR="00D35013" w:rsidRPr="007147D5" w:rsidRDefault="00D35013" w:rsidP="00D35013">
      <w:pPr>
        <w:pStyle w:val="Text05"/>
        <w:rPr>
          <w:color w:val="auto"/>
          <w:sz w:val="24"/>
          <w:szCs w:val="24"/>
        </w:rPr>
      </w:pPr>
      <w:r w:rsidRPr="007147D5">
        <w:rPr>
          <w:color w:val="auto"/>
          <w:sz w:val="24"/>
          <w:szCs w:val="24"/>
        </w:rPr>
        <w:t xml:space="preserve">Доктор медицинских наук, </w:t>
      </w:r>
    </w:p>
    <w:p w:rsidR="007147D5" w:rsidRPr="007147D5" w:rsidRDefault="007147D5" w:rsidP="00970E53">
      <w:pPr>
        <w:pStyle w:val="Text05"/>
        <w:rPr>
          <w:color w:val="auto"/>
          <w:sz w:val="24"/>
          <w:szCs w:val="24"/>
        </w:rPr>
      </w:pPr>
      <w:r w:rsidRPr="007147D5">
        <w:rPr>
          <w:color w:val="auto"/>
          <w:sz w:val="24"/>
          <w:szCs w:val="24"/>
        </w:rPr>
        <w:t>П</w:t>
      </w:r>
      <w:r w:rsidR="00D35013" w:rsidRPr="007147D5">
        <w:rPr>
          <w:color w:val="auto"/>
          <w:sz w:val="24"/>
          <w:szCs w:val="24"/>
        </w:rPr>
        <w:t>рофессор</w:t>
      </w:r>
      <w:r w:rsidRPr="007147D5">
        <w:rPr>
          <w:color w:val="auto"/>
          <w:sz w:val="24"/>
          <w:szCs w:val="24"/>
        </w:rPr>
        <w:t xml:space="preserve">                                                    </w:t>
      </w:r>
      <w:r>
        <w:rPr>
          <w:color w:val="auto"/>
          <w:sz w:val="24"/>
          <w:szCs w:val="24"/>
        </w:rPr>
        <w:t xml:space="preserve">                     </w:t>
      </w:r>
      <w:r w:rsidRPr="007147D5">
        <w:rPr>
          <w:color w:val="auto"/>
          <w:sz w:val="24"/>
          <w:szCs w:val="24"/>
        </w:rPr>
        <w:t xml:space="preserve">  </w:t>
      </w:r>
      <w:r w:rsidR="00D35013" w:rsidRPr="007147D5">
        <w:rPr>
          <w:color w:val="auto"/>
          <w:sz w:val="24"/>
          <w:szCs w:val="24"/>
        </w:rPr>
        <w:t xml:space="preserve">Титов Владимир Николаевич </w:t>
      </w:r>
    </w:p>
    <w:p w:rsidR="008C75D4" w:rsidRDefault="008C75D4" w:rsidP="007147D5">
      <w:pPr>
        <w:pStyle w:val="Text05"/>
        <w:rPr>
          <w:b/>
          <w:color w:val="auto"/>
          <w:sz w:val="24"/>
          <w:szCs w:val="24"/>
        </w:rPr>
      </w:pPr>
    </w:p>
    <w:p w:rsidR="007147D5" w:rsidRPr="007147D5" w:rsidRDefault="007147D5" w:rsidP="007147D5">
      <w:pPr>
        <w:pStyle w:val="Text05"/>
        <w:rPr>
          <w:color w:val="auto"/>
          <w:sz w:val="24"/>
          <w:szCs w:val="24"/>
        </w:rPr>
      </w:pPr>
      <w:r w:rsidRPr="00A105A5">
        <w:rPr>
          <w:b/>
          <w:color w:val="auto"/>
          <w:sz w:val="24"/>
          <w:szCs w:val="24"/>
        </w:rPr>
        <w:t>Официальные оппоненты</w:t>
      </w:r>
      <w:r w:rsidRPr="007147D5">
        <w:rPr>
          <w:color w:val="auto"/>
          <w:sz w:val="24"/>
          <w:szCs w:val="24"/>
        </w:rPr>
        <w:t>:</w:t>
      </w:r>
    </w:p>
    <w:p w:rsidR="007147D5" w:rsidRPr="007147D5" w:rsidRDefault="007147D5" w:rsidP="007147D5">
      <w:pPr>
        <w:pStyle w:val="Text05"/>
        <w:rPr>
          <w:color w:val="auto"/>
          <w:sz w:val="24"/>
          <w:szCs w:val="24"/>
        </w:rPr>
      </w:pPr>
      <w:r w:rsidRPr="007147D5">
        <w:rPr>
          <w:color w:val="auto"/>
          <w:sz w:val="24"/>
          <w:szCs w:val="24"/>
        </w:rPr>
        <w:t>Доктор медицинских наук,</w:t>
      </w:r>
    </w:p>
    <w:p w:rsidR="007147D5" w:rsidRPr="007147D5" w:rsidRDefault="007147D5" w:rsidP="00970E53">
      <w:pPr>
        <w:pStyle w:val="Text05"/>
        <w:rPr>
          <w:color w:val="auto"/>
          <w:sz w:val="24"/>
          <w:szCs w:val="24"/>
        </w:rPr>
      </w:pPr>
      <w:r w:rsidRPr="007147D5">
        <w:rPr>
          <w:color w:val="auto"/>
          <w:sz w:val="24"/>
          <w:szCs w:val="24"/>
        </w:rPr>
        <w:t xml:space="preserve">профессор                                       </w:t>
      </w:r>
      <w:r>
        <w:rPr>
          <w:color w:val="auto"/>
          <w:sz w:val="24"/>
          <w:szCs w:val="24"/>
        </w:rPr>
        <w:t xml:space="preserve">                   </w:t>
      </w:r>
      <w:r w:rsidRPr="007147D5">
        <w:rPr>
          <w:color w:val="auto"/>
          <w:sz w:val="24"/>
          <w:szCs w:val="24"/>
        </w:rPr>
        <w:t xml:space="preserve">         </w:t>
      </w:r>
      <w:r>
        <w:rPr>
          <w:color w:val="auto"/>
          <w:sz w:val="24"/>
          <w:szCs w:val="24"/>
        </w:rPr>
        <w:t xml:space="preserve">     </w:t>
      </w:r>
      <w:r w:rsidR="006F700C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  </w:t>
      </w:r>
      <w:r w:rsidRPr="007147D5">
        <w:rPr>
          <w:color w:val="auto"/>
          <w:sz w:val="24"/>
          <w:szCs w:val="24"/>
        </w:rPr>
        <w:t xml:space="preserve"> </w:t>
      </w:r>
      <w:r w:rsidR="00A105A5">
        <w:rPr>
          <w:color w:val="auto"/>
          <w:sz w:val="24"/>
          <w:szCs w:val="24"/>
        </w:rPr>
        <w:t>Сидоренко Борис Алексеевич</w:t>
      </w:r>
    </w:p>
    <w:p w:rsidR="007147D5" w:rsidRPr="007147D5" w:rsidRDefault="007147D5" w:rsidP="007147D5">
      <w:pPr>
        <w:pStyle w:val="Text05"/>
        <w:rPr>
          <w:color w:val="auto"/>
          <w:sz w:val="24"/>
          <w:szCs w:val="24"/>
        </w:rPr>
      </w:pPr>
      <w:r w:rsidRPr="007147D5">
        <w:rPr>
          <w:color w:val="auto"/>
          <w:sz w:val="24"/>
          <w:szCs w:val="24"/>
        </w:rPr>
        <w:t xml:space="preserve">Доктор медицинских наук, </w:t>
      </w:r>
    </w:p>
    <w:p w:rsidR="00A105A5" w:rsidRDefault="007147D5" w:rsidP="00970E53">
      <w:pPr>
        <w:pStyle w:val="Text05"/>
        <w:rPr>
          <w:color w:val="auto"/>
          <w:sz w:val="24"/>
          <w:szCs w:val="24"/>
        </w:rPr>
      </w:pPr>
      <w:r w:rsidRPr="007147D5">
        <w:rPr>
          <w:color w:val="auto"/>
          <w:sz w:val="24"/>
          <w:szCs w:val="24"/>
        </w:rPr>
        <w:t xml:space="preserve">профессор </w:t>
      </w:r>
      <w:r>
        <w:rPr>
          <w:color w:val="auto"/>
          <w:sz w:val="24"/>
          <w:szCs w:val="24"/>
        </w:rPr>
        <w:t xml:space="preserve">                                                                              </w:t>
      </w:r>
      <w:r w:rsidR="00A105A5">
        <w:rPr>
          <w:color w:val="auto"/>
          <w:sz w:val="24"/>
          <w:szCs w:val="24"/>
        </w:rPr>
        <w:t>Шевченко</w:t>
      </w:r>
      <w:r>
        <w:rPr>
          <w:color w:val="auto"/>
          <w:sz w:val="24"/>
          <w:szCs w:val="24"/>
        </w:rPr>
        <w:t xml:space="preserve"> </w:t>
      </w:r>
      <w:r w:rsidR="00A105A5">
        <w:rPr>
          <w:color w:val="auto"/>
          <w:sz w:val="24"/>
          <w:szCs w:val="24"/>
        </w:rPr>
        <w:t>Ольга Павловна</w:t>
      </w:r>
    </w:p>
    <w:p w:rsidR="008C75D4" w:rsidRDefault="008C75D4" w:rsidP="004B0E05">
      <w:pPr>
        <w:pStyle w:val="Text05"/>
        <w:ind w:firstLine="0"/>
        <w:rPr>
          <w:b/>
          <w:color w:val="auto"/>
          <w:sz w:val="24"/>
          <w:szCs w:val="24"/>
        </w:rPr>
      </w:pPr>
    </w:p>
    <w:p w:rsidR="007147D5" w:rsidRPr="007147D5" w:rsidRDefault="00A105A5" w:rsidP="004B0E05">
      <w:pPr>
        <w:pStyle w:val="Text05"/>
        <w:ind w:firstLine="0"/>
        <w:rPr>
          <w:color w:val="auto"/>
          <w:sz w:val="24"/>
          <w:szCs w:val="24"/>
        </w:rPr>
      </w:pPr>
      <w:r w:rsidRPr="004B0E05">
        <w:rPr>
          <w:b/>
          <w:color w:val="auto"/>
          <w:sz w:val="24"/>
          <w:szCs w:val="24"/>
        </w:rPr>
        <w:t>Ведущая организация</w:t>
      </w:r>
      <w:r>
        <w:rPr>
          <w:color w:val="auto"/>
          <w:sz w:val="24"/>
          <w:szCs w:val="24"/>
        </w:rPr>
        <w:t>:</w:t>
      </w:r>
      <w:r w:rsidR="00591CF0">
        <w:rPr>
          <w:color w:val="auto"/>
          <w:sz w:val="24"/>
          <w:szCs w:val="24"/>
        </w:rPr>
        <w:t xml:space="preserve"> ГБОУ </w:t>
      </w:r>
      <w:r>
        <w:rPr>
          <w:color w:val="auto"/>
          <w:sz w:val="24"/>
          <w:szCs w:val="24"/>
        </w:rPr>
        <w:t xml:space="preserve">ВПО </w:t>
      </w:r>
      <w:r w:rsidR="004B0E05">
        <w:rPr>
          <w:color w:val="auto"/>
          <w:sz w:val="24"/>
          <w:szCs w:val="24"/>
        </w:rPr>
        <w:t>«</w:t>
      </w:r>
      <w:r>
        <w:rPr>
          <w:color w:val="auto"/>
          <w:sz w:val="24"/>
          <w:szCs w:val="24"/>
        </w:rPr>
        <w:t>Р</w:t>
      </w:r>
      <w:r w:rsidR="004B0E05">
        <w:rPr>
          <w:color w:val="auto"/>
          <w:sz w:val="24"/>
          <w:szCs w:val="24"/>
        </w:rPr>
        <w:t xml:space="preserve">оссийский национальный исследовательский медицинский университет </w:t>
      </w:r>
      <w:r>
        <w:rPr>
          <w:color w:val="auto"/>
          <w:sz w:val="24"/>
          <w:szCs w:val="24"/>
        </w:rPr>
        <w:t>им.</w:t>
      </w:r>
      <w:r w:rsidR="004B0E0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Н.И. Пирогова</w:t>
      </w:r>
      <w:r w:rsidR="004B0E05">
        <w:rPr>
          <w:color w:val="auto"/>
          <w:sz w:val="24"/>
          <w:szCs w:val="24"/>
        </w:rPr>
        <w:t>» МЗ и СР РФ.</w:t>
      </w:r>
    </w:p>
    <w:p w:rsidR="008C75D4" w:rsidRDefault="008C75D4" w:rsidP="006203E3">
      <w:pPr>
        <w:pStyle w:val="Text05"/>
        <w:spacing w:line="240" w:lineRule="auto"/>
        <w:ind w:firstLine="0"/>
        <w:rPr>
          <w:color w:val="auto"/>
          <w:sz w:val="24"/>
          <w:szCs w:val="24"/>
        </w:rPr>
      </w:pPr>
    </w:p>
    <w:p w:rsidR="00B4584A" w:rsidRDefault="00A105A5" w:rsidP="006203E3">
      <w:pPr>
        <w:pStyle w:val="Text05"/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Защита диссертации состоится « </w:t>
      </w:r>
      <w:r w:rsidR="006801B7">
        <w:rPr>
          <w:color w:val="auto"/>
          <w:sz w:val="24"/>
          <w:szCs w:val="24"/>
        </w:rPr>
        <w:t xml:space="preserve"> </w:t>
      </w:r>
      <w:r w:rsidR="00B4584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»            201</w:t>
      </w:r>
      <w:r w:rsidR="004B0E05">
        <w:rPr>
          <w:color w:val="auto"/>
          <w:sz w:val="24"/>
          <w:szCs w:val="24"/>
        </w:rPr>
        <w:t xml:space="preserve">2г. в </w:t>
      </w:r>
      <w:r w:rsidR="006801B7">
        <w:rPr>
          <w:color w:val="auto"/>
          <w:sz w:val="24"/>
          <w:szCs w:val="24"/>
        </w:rPr>
        <w:t xml:space="preserve">      </w:t>
      </w:r>
      <w:r>
        <w:rPr>
          <w:color w:val="auto"/>
          <w:sz w:val="24"/>
          <w:szCs w:val="24"/>
        </w:rPr>
        <w:t xml:space="preserve">на заседании диссертационного </w:t>
      </w:r>
      <w:r w:rsidR="00B4584A">
        <w:rPr>
          <w:color w:val="auto"/>
          <w:sz w:val="24"/>
          <w:szCs w:val="24"/>
        </w:rPr>
        <w:t xml:space="preserve">совета Д 208.073.04 по присуждению ученой степени кандидата наук в ФГБУ «Российский кардиологический научно-производственный комплекс» МЗ и СР РФ (Москва, 121552, 3-я Черепковская ул., д.15а). </w:t>
      </w:r>
    </w:p>
    <w:p w:rsidR="006203E3" w:rsidRDefault="006203E3" w:rsidP="003B0C92">
      <w:pPr>
        <w:pStyle w:val="Text05"/>
        <w:ind w:firstLine="0"/>
        <w:rPr>
          <w:color w:val="auto"/>
          <w:sz w:val="24"/>
          <w:szCs w:val="24"/>
        </w:rPr>
      </w:pPr>
    </w:p>
    <w:p w:rsidR="006203E3" w:rsidRDefault="006203E3" w:rsidP="003B0C92">
      <w:pPr>
        <w:pStyle w:val="Text05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 диссертацией можно ознакомиться в библиотеке ФБГУ «РКНПК» МЗ и СР РФ.</w:t>
      </w:r>
    </w:p>
    <w:p w:rsidR="006203E3" w:rsidRDefault="006203E3" w:rsidP="003B0C92">
      <w:pPr>
        <w:pStyle w:val="Text05"/>
        <w:ind w:firstLine="0"/>
        <w:rPr>
          <w:color w:val="auto"/>
          <w:sz w:val="24"/>
          <w:szCs w:val="24"/>
        </w:rPr>
      </w:pPr>
    </w:p>
    <w:p w:rsidR="006203E3" w:rsidRDefault="006203E3" w:rsidP="003B0C92">
      <w:pPr>
        <w:pStyle w:val="Text05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Автореферат разослан  «      »                               201</w:t>
      </w:r>
      <w:r w:rsidR="00F57270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г.</w:t>
      </w:r>
    </w:p>
    <w:p w:rsidR="006203E3" w:rsidRDefault="006203E3" w:rsidP="006203E3">
      <w:pPr>
        <w:pStyle w:val="Text05"/>
        <w:spacing w:line="240" w:lineRule="auto"/>
        <w:ind w:firstLine="0"/>
        <w:jc w:val="left"/>
        <w:rPr>
          <w:color w:val="auto"/>
          <w:sz w:val="24"/>
          <w:szCs w:val="24"/>
        </w:rPr>
      </w:pPr>
    </w:p>
    <w:p w:rsidR="006203E3" w:rsidRDefault="006203E3" w:rsidP="006203E3">
      <w:pPr>
        <w:pStyle w:val="Text05"/>
        <w:spacing w:line="240" w:lineRule="auto"/>
        <w:ind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Ученый секретарь </w:t>
      </w:r>
    </w:p>
    <w:p w:rsidR="006203E3" w:rsidRDefault="006203E3" w:rsidP="006203E3">
      <w:pPr>
        <w:pStyle w:val="Text05"/>
        <w:spacing w:line="240" w:lineRule="auto"/>
        <w:ind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диссертационного совета,</w:t>
      </w:r>
    </w:p>
    <w:p w:rsidR="006203E3" w:rsidRDefault="006203E3" w:rsidP="006203E3">
      <w:pPr>
        <w:pStyle w:val="Text05"/>
        <w:spacing w:line="240" w:lineRule="auto"/>
        <w:ind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кандидат медицинских наук                                                                             Т.Ю. Полевая</w:t>
      </w:r>
    </w:p>
    <w:p w:rsidR="008C75D4" w:rsidRDefault="008C75D4" w:rsidP="005D2620">
      <w:pPr>
        <w:pStyle w:val="Text05"/>
        <w:ind w:firstLine="0"/>
        <w:jc w:val="left"/>
        <w:rPr>
          <w:b/>
          <w:sz w:val="24"/>
          <w:szCs w:val="28"/>
        </w:rPr>
      </w:pPr>
      <w:bookmarkStart w:id="0" w:name="_Toc304300529"/>
    </w:p>
    <w:p w:rsidR="008C75D4" w:rsidRDefault="008C75D4" w:rsidP="005D2620">
      <w:pPr>
        <w:pStyle w:val="Text05"/>
        <w:ind w:firstLine="0"/>
        <w:jc w:val="left"/>
        <w:rPr>
          <w:b/>
          <w:sz w:val="24"/>
          <w:szCs w:val="28"/>
        </w:rPr>
      </w:pPr>
    </w:p>
    <w:p w:rsidR="00244CFE" w:rsidRPr="005D2620" w:rsidRDefault="00244CFE" w:rsidP="005D2620">
      <w:pPr>
        <w:pStyle w:val="Text05"/>
        <w:ind w:firstLine="0"/>
        <w:jc w:val="left"/>
        <w:rPr>
          <w:color w:val="auto"/>
          <w:sz w:val="22"/>
          <w:szCs w:val="24"/>
        </w:rPr>
      </w:pPr>
      <w:r w:rsidRPr="005D2620">
        <w:rPr>
          <w:b/>
          <w:sz w:val="24"/>
          <w:szCs w:val="28"/>
        </w:rPr>
        <w:lastRenderedPageBreak/>
        <w:t>Список сокращений</w:t>
      </w:r>
      <w:bookmarkEnd w:id="0"/>
    </w:p>
    <w:p w:rsidR="00663638" w:rsidRPr="005D2620" w:rsidRDefault="00663638" w:rsidP="00663638">
      <w:pPr>
        <w:pStyle w:val="Text05"/>
        <w:rPr>
          <w:color w:val="auto"/>
          <w:sz w:val="24"/>
        </w:rPr>
      </w:pPr>
      <w:r>
        <w:rPr>
          <w:color w:val="auto"/>
          <w:sz w:val="24"/>
        </w:rPr>
        <w:t>АСБ</w:t>
      </w:r>
      <w:r w:rsidRPr="005D2620">
        <w:rPr>
          <w:color w:val="auto"/>
          <w:sz w:val="24"/>
        </w:rPr>
        <w:t xml:space="preserve">— </w:t>
      </w:r>
      <w:r>
        <w:rPr>
          <w:color w:val="auto"/>
          <w:sz w:val="24"/>
        </w:rPr>
        <w:t>атеросклеротические бляшки</w:t>
      </w:r>
    </w:p>
    <w:p w:rsidR="004F4806" w:rsidRPr="005D2620" w:rsidRDefault="004F4806" w:rsidP="005D2620">
      <w:pPr>
        <w:pStyle w:val="Text05"/>
        <w:rPr>
          <w:color w:val="auto"/>
          <w:sz w:val="24"/>
        </w:rPr>
      </w:pPr>
      <w:r w:rsidRPr="005D2620">
        <w:rPr>
          <w:color w:val="auto"/>
          <w:sz w:val="24"/>
        </w:rPr>
        <w:t>БЦА — брахиоцефальные артерии</w:t>
      </w:r>
    </w:p>
    <w:p w:rsidR="004F4806" w:rsidRPr="005D2620" w:rsidRDefault="004F4806" w:rsidP="005D2620">
      <w:pPr>
        <w:pStyle w:val="Text05"/>
        <w:rPr>
          <w:color w:val="auto"/>
          <w:sz w:val="24"/>
        </w:rPr>
      </w:pPr>
      <w:r w:rsidRPr="005D2620">
        <w:rPr>
          <w:color w:val="auto"/>
          <w:sz w:val="24"/>
        </w:rPr>
        <w:t>ВМФЭ — вазомоторная функция эндотелия</w:t>
      </w:r>
    </w:p>
    <w:p w:rsidR="004F4806" w:rsidRPr="00161EBE" w:rsidRDefault="004F4806" w:rsidP="005D2620">
      <w:pPr>
        <w:pStyle w:val="Text05"/>
        <w:rPr>
          <w:color w:val="auto"/>
          <w:sz w:val="24"/>
        </w:rPr>
      </w:pPr>
      <w:r w:rsidRPr="005D2620">
        <w:rPr>
          <w:color w:val="auto"/>
          <w:sz w:val="24"/>
        </w:rPr>
        <w:t>ГМК — гладкомышечные клетки</w:t>
      </w:r>
    </w:p>
    <w:p w:rsidR="00E245D0" w:rsidRPr="00E245D0" w:rsidRDefault="00E245D0" w:rsidP="005D2620">
      <w:pPr>
        <w:pStyle w:val="Text05"/>
        <w:rPr>
          <w:color w:val="auto"/>
          <w:sz w:val="24"/>
        </w:rPr>
      </w:pPr>
      <w:r>
        <w:rPr>
          <w:color w:val="auto"/>
          <w:sz w:val="24"/>
        </w:rPr>
        <w:t>ГУ— гиперурикемия</w:t>
      </w:r>
    </w:p>
    <w:p w:rsidR="004F4806" w:rsidRDefault="004F4806" w:rsidP="005D2620">
      <w:pPr>
        <w:pStyle w:val="Text05"/>
        <w:rPr>
          <w:color w:val="auto"/>
          <w:sz w:val="24"/>
        </w:rPr>
      </w:pPr>
      <w:r w:rsidRPr="005D2620">
        <w:rPr>
          <w:color w:val="auto"/>
          <w:sz w:val="24"/>
        </w:rPr>
        <w:t>ДЭ — дисфункция эндотелия</w:t>
      </w:r>
    </w:p>
    <w:p w:rsidR="004F4806" w:rsidRDefault="004F4806" w:rsidP="005D2620">
      <w:pPr>
        <w:pStyle w:val="Text05"/>
        <w:rPr>
          <w:color w:val="auto"/>
          <w:sz w:val="24"/>
        </w:rPr>
      </w:pPr>
      <w:r w:rsidRPr="005D2620">
        <w:rPr>
          <w:color w:val="auto"/>
          <w:sz w:val="24"/>
        </w:rPr>
        <w:t>КДР —</w:t>
      </w:r>
      <w:r w:rsidR="004444A6" w:rsidRPr="005D2620">
        <w:rPr>
          <w:color w:val="auto"/>
          <w:sz w:val="24"/>
        </w:rPr>
        <w:t xml:space="preserve"> </w:t>
      </w:r>
      <w:r w:rsidR="00AB4BCE" w:rsidRPr="005D2620">
        <w:rPr>
          <w:color w:val="auto"/>
          <w:sz w:val="24"/>
        </w:rPr>
        <w:t>конечно-диастолический размер</w:t>
      </w:r>
    </w:p>
    <w:p w:rsidR="008571D0" w:rsidRDefault="008571D0" w:rsidP="005D2620">
      <w:pPr>
        <w:pStyle w:val="Text05"/>
        <w:rPr>
          <w:color w:val="auto"/>
          <w:sz w:val="24"/>
        </w:rPr>
      </w:pPr>
      <w:r>
        <w:rPr>
          <w:color w:val="auto"/>
          <w:sz w:val="24"/>
        </w:rPr>
        <w:t>КДАД</w:t>
      </w:r>
      <w:r w:rsidRPr="005D2620">
        <w:rPr>
          <w:color w:val="auto"/>
          <w:sz w:val="24"/>
        </w:rPr>
        <w:t xml:space="preserve">— </w:t>
      </w:r>
      <w:r>
        <w:rPr>
          <w:color w:val="auto"/>
          <w:sz w:val="24"/>
        </w:rPr>
        <w:t>клиническое диастолическое артериальное давление</w:t>
      </w:r>
    </w:p>
    <w:p w:rsidR="008571D0" w:rsidRDefault="008571D0" w:rsidP="005D2620">
      <w:pPr>
        <w:pStyle w:val="Text05"/>
        <w:rPr>
          <w:color w:val="auto"/>
          <w:sz w:val="24"/>
        </w:rPr>
      </w:pPr>
      <w:r>
        <w:rPr>
          <w:color w:val="auto"/>
          <w:sz w:val="24"/>
        </w:rPr>
        <w:t>КСАД</w:t>
      </w:r>
      <w:r w:rsidRPr="005D2620">
        <w:rPr>
          <w:color w:val="auto"/>
          <w:sz w:val="24"/>
        </w:rPr>
        <w:t xml:space="preserve">— </w:t>
      </w:r>
      <w:r>
        <w:rPr>
          <w:color w:val="auto"/>
          <w:sz w:val="24"/>
        </w:rPr>
        <w:t>клиническое систолическое артериальное давление</w:t>
      </w:r>
      <w:r w:rsidRPr="005D2620">
        <w:rPr>
          <w:color w:val="auto"/>
          <w:sz w:val="24"/>
        </w:rPr>
        <w:t xml:space="preserve"> </w:t>
      </w:r>
    </w:p>
    <w:p w:rsidR="004F4806" w:rsidRPr="005D2620" w:rsidRDefault="004F4806" w:rsidP="005D2620">
      <w:pPr>
        <w:pStyle w:val="Text05"/>
        <w:rPr>
          <w:color w:val="auto"/>
          <w:sz w:val="24"/>
        </w:rPr>
      </w:pPr>
      <w:r w:rsidRPr="005D2620">
        <w:rPr>
          <w:color w:val="auto"/>
          <w:sz w:val="24"/>
        </w:rPr>
        <w:t>ЛДФ — лазерная допплеровская флоуметрия</w:t>
      </w:r>
    </w:p>
    <w:p w:rsidR="004F4806" w:rsidRDefault="004F4806" w:rsidP="005D2620">
      <w:pPr>
        <w:pStyle w:val="Text05"/>
        <w:rPr>
          <w:color w:val="auto"/>
          <w:sz w:val="24"/>
        </w:rPr>
      </w:pPr>
      <w:r w:rsidRPr="005D2620">
        <w:rPr>
          <w:color w:val="auto"/>
          <w:sz w:val="24"/>
        </w:rPr>
        <w:t>ЛПИ — лодыжечно-плечевой индекс</w:t>
      </w:r>
    </w:p>
    <w:p w:rsidR="00E54AD0" w:rsidRPr="005D2620" w:rsidRDefault="00E54AD0" w:rsidP="005D2620">
      <w:pPr>
        <w:pStyle w:val="Text05"/>
        <w:rPr>
          <w:color w:val="auto"/>
          <w:sz w:val="24"/>
        </w:rPr>
      </w:pPr>
      <w:r>
        <w:rPr>
          <w:color w:val="auto"/>
          <w:sz w:val="24"/>
        </w:rPr>
        <w:t>НВ</w:t>
      </w:r>
      <w:r w:rsidRPr="005D2620">
        <w:rPr>
          <w:color w:val="auto"/>
          <w:sz w:val="24"/>
        </w:rPr>
        <w:t>—</w:t>
      </w:r>
      <w:r>
        <w:rPr>
          <w:color w:val="auto"/>
          <w:sz w:val="24"/>
        </w:rPr>
        <w:t xml:space="preserve"> неспецифичное воспаление</w:t>
      </w:r>
    </w:p>
    <w:p w:rsidR="004F4806" w:rsidRPr="005D2620" w:rsidRDefault="004F4806" w:rsidP="005D2620">
      <w:pPr>
        <w:pStyle w:val="Text05"/>
        <w:rPr>
          <w:color w:val="auto"/>
          <w:sz w:val="24"/>
        </w:rPr>
      </w:pPr>
      <w:r w:rsidRPr="005D2620">
        <w:rPr>
          <w:color w:val="auto"/>
          <w:sz w:val="24"/>
        </w:rPr>
        <w:t>МДА — малоновый диальдегид</w:t>
      </w:r>
    </w:p>
    <w:p w:rsidR="004F4806" w:rsidRPr="005D2620" w:rsidRDefault="004F4806" w:rsidP="005D2620">
      <w:pPr>
        <w:pStyle w:val="Text05"/>
        <w:rPr>
          <w:color w:val="auto"/>
          <w:sz w:val="24"/>
        </w:rPr>
      </w:pPr>
      <w:r w:rsidRPr="005D2620">
        <w:rPr>
          <w:color w:val="auto"/>
          <w:sz w:val="24"/>
        </w:rPr>
        <w:t>МК — мочевая кислота</w:t>
      </w:r>
    </w:p>
    <w:p w:rsidR="004F4806" w:rsidRPr="005D2620" w:rsidRDefault="004F4806" w:rsidP="005D2620">
      <w:pPr>
        <w:pStyle w:val="Text05"/>
        <w:rPr>
          <w:color w:val="auto"/>
          <w:sz w:val="24"/>
        </w:rPr>
      </w:pPr>
      <w:r w:rsidRPr="005D2620">
        <w:rPr>
          <w:color w:val="auto"/>
          <w:sz w:val="24"/>
        </w:rPr>
        <w:t>МКМ — мочевая кислота в моче</w:t>
      </w:r>
    </w:p>
    <w:p w:rsidR="004F4806" w:rsidRPr="005D2620" w:rsidRDefault="004F4806" w:rsidP="005D2620">
      <w:pPr>
        <w:pStyle w:val="Text05"/>
        <w:rPr>
          <w:color w:val="auto"/>
          <w:sz w:val="24"/>
        </w:rPr>
      </w:pPr>
      <w:r w:rsidRPr="005D2620">
        <w:rPr>
          <w:color w:val="auto"/>
          <w:sz w:val="24"/>
        </w:rPr>
        <w:t>МКСК — мочевая кислота в сыворотке крови</w:t>
      </w:r>
    </w:p>
    <w:p w:rsidR="004F4806" w:rsidRDefault="004F4806" w:rsidP="005D2620">
      <w:pPr>
        <w:pStyle w:val="Text05"/>
        <w:rPr>
          <w:color w:val="auto"/>
          <w:sz w:val="24"/>
        </w:rPr>
      </w:pPr>
      <w:r w:rsidRPr="005D2620">
        <w:rPr>
          <w:color w:val="auto"/>
          <w:sz w:val="24"/>
        </w:rPr>
        <w:t>МС — метаболический синдром</w:t>
      </w:r>
    </w:p>
    <w:p w:rsidR="00365A2C" w:rsidRPr="005D2620" w:rsidRDefault="00365A2C" w:rsidP="005D2620">
      <w:pPr>
        <w:pStyle w:val="Text05"/>
        <w:rPr>
          <w:color w:val="auto"/>
          <w:sz w:val="24"/>
        </w:rPr>
      </w:pPr>
      <w:r>
        <w:rPr>
          <w:color w:val="auto"/>
          <w:sz w:val="24"/>
        </w:rPr>
        <w:t>ОА</w:t>
      </w:r>
      <w:r w:rsidR="00CF2627">
        <w:rPr>
          <w:color w:val="auto"/>
          <w:sz w:val="24"/>
        </w:rPr>
        <w:t>А</w:t>
      </w:r>
      <w:r w:rsidRPr="005D2620">
        <w:rPr>
          <w:color w:val="auto"/>
          <w:sz w:val="24"/>
        </w:rPr>
        <w:t xml:space="preserve">— </w:t>
      </w:r>
      <w:r>
        <w:rPr>
          <w:color w:val="auto"/>
          <w:sz w:val="24"/>
        </w:rPr>
        <w:t>общая антиокислительная активность</w:t>
      </w:r>
      <w:r w:rsidR="00A76454">
        <w:rPr>
          <w:color w:val="auto"/>
          <w:sz w:val="24"/>
        </w:rPr>
        <w:t xml:space="preserve"> сыворотки</w:t>
      </w:r>
    </w:p>
    <w:p w:rsidR="004F4806" w:rsidRPr="005D2620" w:rsidRDefault="004F4806" w:rsidP="005D2620">
      <w:pPr>
        <w:pStyle w:val="Text05"/>
        <w:rPr>
          <w:color w:val="auto"/>
          <w:sz w:val="24"/>
        </w:rPr>
      </w:pPr>
      <w:r w:rsidRPr="005D2620">
        <w:rPr>
          <w:color w:val="auto"/>
          <w:sz w:val="24"/>
        </w:rPr>
        <w:t xml:space="preserve">ОТ — </w:t>
      </w:r>
      <w:r w:rsidR="003A569D" w:rsidRPr="005D2620">
        <w:rPr>
          <w:color w:val="auto"/>
          <w:sz w:val="24"/>
        </w:rPr>
        <w:t>окружность</w:t>
      </w:r>
      <w:r w:rsidRPr="005D2620">
        <w:rPr>
          <w:color w:val="auto"/>
          <w:sz w:val="24"/>
        </w:rPr>
        <w:t xml:space="preserve"> талии</w:t>
      </w:r>
    </w:p>
    <w:p w:rsidR="004F4806" w:rsidRDefault="004F4806" w:rsidP="005D2620">
      <w:pPr>
        <w:pStyle w:val="Text05"/>
        <w:rPr>
          <w:color w:val="auto"/>
          <w:sz w:val="24"/>
        </w:rPr>
      </w:pPr>
      <w:r w:rsidRPr="005D2620">
        <w:rPr>
          <w:color w:val="auto"/>
          <w:sz w:val="24"/>
        </w:rPr>
        <w:t>ОТС — относительная толщина стенок левого желудочка</w:t>
      </w:r>
    </w:p>
    <w:p w:rsidR="00773429" w:rsidRDefault="00773429" w:rsidP="00773429">
      <w:pPr>
        <w:pStyle w:val="Text05"/>
        <w:rPr>
          <w:color w:val="auto"/>
          <w:sz w:val="24"/>
        </w:rPr>
      </w:pPr>
      <w:r>
        <w:rPr>
          <w:color w:val="auto"/>
          <w:sz w:val="24"/>
        </w:rPr>
        <w:t>П</w:t>
      </w:r>
      <w:r w:rsidRPr="005D2620">
        <w:rPr>
          <w:color w:val="auto"/>
          <w:sz w:val="24"/>
        </w:rPr>
        <w:t>О</w:t>
      </w:r>
      <w:r>
        <w:rPr>
          <w:color w:val="auto"/>
          <w:sz w:val="24"/>
        </w:rPr>
        <w:t>М</w:t>
      </w:r>
      <w:r w:rsidRPr="005D2620">
        <w:rPr>
          <w:color w:val="auto"/>
          <w:sz w:val="24"/>
        </w:rPr>
        <w:t xml:space="preserve"> — </w:t>
      </w:r>
      <w:r>
        <w:rPr>
          <w:color w:val="auto"/>
          <w:sz w:val="24"/>
        </w:rPr>
        <w:t>поражение органов-мишеней</w:t>
      </w:r>
    </w:p>
    <w:p w:rsidR="003B7736" w:rsidRPr="005D2620" w:rsidRDefault="0075326B" w:rsidP="003B7736">
      <w:pPr>
        <w:pStyle w:val="Text05"/>
        <w:rPr>
          <w:color w:val="auto"/>
          <w:sz w:val="24"/>
        </w:rPr>
      </w:pPr>
      <w:r>
        <w:rPr>
          <w:color w:val="auto"/>
          <w:sz w:val="24"/>
        </w:rPr>
        <w:t>РАС</w:t>
      </w:r>
      <w:r w:rsidR="003B7736" w:rsidRPr="005D2620">
        <w:rPr>
          <w:color w:val="auto"/>
          <w:sz w:val="24"/>
        </w:rPr>
        <w:t>— ре</w:t>
      </w:r>
      <w:r w:rsidR="003B7736">
        <w:rPr>
          <w:color w:val="auto"/>
          <w:sz w:val="24"/>
        </w:rPr>
        <w:t xml:space="preserve">нин-ангиотензиновая система </w:t>
      </w:r>
    </w:p>
    <w:p w:rsidR="004F4806" w:rsidRPr="005D2620" w:rsidRDefault="004F4806" w:rsidP="005D2620">
      <w:pPr>
        <w:pStyle w:val="Text05"/>
        <w:rPr>
          <w:color w:val="auto"/>
          <w:sz w:val="24"/>
        </w:rPr>
      </w:pPr>
      <w:r w:rsidRPr="005D2620">
        <w:rPr>
          <w:color w:val="auto"/>
          <w:sz w:val="24"/>
        </w:rPr>
        <w:t>РВД — резерв вазодилятации</w:t>
      </w:r>
    </w:p>
    <w:p w:rsidR="004F4806" w:rsidRPr="005D2620" w:rsidRDefault="004F4806" w:rsidP="005D2620">
      <w:pPr>
        <w:pStyle w:val="Text05"/>
        <w:rPr>
          <w:color w:val="auto"/>
          <w:sz w:val="24"/>
        </w:rPr>
      </w:pPr>
      <w:r w:rsidRPr="005D2620">
        <w:rPr>
          <w:color w:val="auto"/>
          <w:sz w:val="24"/>
        </w:rPr>
        <w:t>СКФ — скорость клубочковой фильтрации</w:t>
      </w:r>
    </w:p>
    <w:p w:rsidR="004F4806" w:rsidRPr="005D2620" w:rsidRDefault="004F4806" w:rsidP="005D2620">
      <w:pPr>
        <w:pStyle w:val="Text05"/>
        <w:rPr>
          <w:color w:val="auto"/>
          <w:sz w:val="24"/>
        </w:rPr>
      </w:pPr>
      <w:r w:rsidRPr="005D2620">
        <w:rPr>
          <w:color w:val="auto"/>
          <w:sz w:val="24"/>
        </w:rPr>
        <w:t>СПВ — скорость распространения пульсовой волны</w:t>
      </w:r>
    </w:p>
    <w:p w:rsidR="004F4806" w:rsidRPr="005D2620" w:rsidRDefault="004F4806" w:rsidP="005D2620">
      <w:pPr>
        <w:pStyle w:val="Text05"/>
        <w:rPr>
          <w:color w:val="auto"/>
          <w:sz w:val="24"/>
        </w:rPr>
      </w:pPr>
      <w:r w:rsidRPr="005D2620">
        <w:rPr>
          <w:color w:val="auto"/>
          <w:sz w:val="24"/>
        </w:rPr>
        <w:t>СРБ  — С-</w:t>
      </w:r>
      <w:r w:rsidR="00773429">
        <w:rPr>
          <w:color w:val="auto"/>
          <w:sz w:val="24"/>
        </w:rPr>
        <w:t xml:space="preserve"> </w:t>
      </w:r>
      <w:r w:rsidRPr="005D2620">
        <w:rPr>
          <w:color w:val="auto"/>
          <w:sz w:val="24"/>
        </w:rPr>
        <w:t>реактивный белок</w:t>
      </w:r>
    </w:p>
    <w:p w:rsidR="00CE0ACE" w:rsidRPr="005D2620" w:rsidRDefault="00CE0ACE" w:rsidP="005D2620">
      <w:pPr>
        <w:pStyle w:val="Text05"/>
        <w:rPr>
          <w:color w:val="auto"/>
          <w:sz w:val="24"/>
        </w:rPr>
      </w:pPr>
      <w:r w:rsidRPr="005D2620">
        <w:rPr>
          <w:color w:val="auto"/>
          <w:sz w:val="24"/>
        </w:rPr>
        <w:t>ССР —</w:t>
      </w:r>
      <w:r w:rsidR="00242BA8">
        <w:rPr>
          <w:color w:val="auto"/>
          <w:sz w:val="24"/>
        </w:rPr>
        <w:t xml:space="preserve"> </w:t>
      </w:r>
      <w:r w:rsidRPr="005D2620">
        <w:rPr>
          <w:color w:val="auto"/>
          <w:sz w:val="24"/>
        </w:rPr>
        <w:t>сердечно</w:t>
      </w:r>
      <w:r w:rsidR="00773429">
        <w:rPr>
          <w:color w:val="auto"/>
          <w:sz w:val="24"/>
        </w:rPr>
        <w:t xml:space="preserve"> </w:t>
      </w:r>
      <w:r w:rsidRPr="005D2620">
        <w:rPr>
          <w:color w:val="auto"/>
          <w:sz w:val="24"/>
        </w:rPr>
        <w:t>-</w:t>
      </w:r>
      <w:r w:rsidR="00773429">
        <w:rPr>
          <w:color w:val="auto"/>
          <w:sz w:val="24"/>
        </w:rPr>
        <w:t xml:space="preserve"> </w:t>
      </w:r>
      <w:r w:rsidRPr="005D2620">
        <w:rPr>
          <w:color w:val="auto"/>
          <w:sz w:val="24"/>
        </w:rPr>
        <w:t>сосудистый риск</w:t>
      </w:r>
    </w:p>
    <w:p w:rsidR="004F4806" w:rsidRPr="005D2620" w:rsidRDefault="004F4806" w:rsidP="005D2620">
      <w:pPr>
        <w:pStyle w:val="Text05"/>
        <w:rPr>
          <w:color w:val="auto"/>
          <w:sz w:val="24"/>
        </w:rPr>
      </w:pPr>
      <w:r w:rsidRPr="005D2620">
        <w:rPr>
          <w:color w:val="auto"/>
          <w:sz w:val="24"/>
        </w:rPr>
        <w:t>ФР — фактор риска</w:t>
      </w:r>
    </w:p>
    <w:p w:rsidR="00B0730E" w:rsidRPr="00AE552E" w:rsidRDefault="00244CFE" w:rsidP="00AE552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D2620">
        <w:rPr>
          <w:sz w:val="20"/>
        </w:rPr>
        <w:br w:type="page"/>
      </w:r>
      <w:r w:rsidR="003B76AB" w:rsidRPr="00AE552E">
        <w:rPr>
          <w:rFonts w:ascii="Times New Roman" w:hAnsi="Times New Roman"/>
          <w:b/>
          <w:sz w:val="24"/>
        </w:rPr>
        <w:lastRenderedPageBreak/>
        <w:t>Актуальность проблемы</w:t>
      </w:r>
    </w:p>
    <w:p w:rsidR="00B0730E" w:rsidRPr="001B1435" w:rsidRDefault="00BA6907" w:rsidP="0075326B">
      <w:pPr>
        <w:pStyle w:val="Text05"/>
        <w:rPr>
          <w:color w:val="auto"/>
          <w:sz w:val="24"/>
        </w:rPr>
      </w:pPr>
      <w:r>
        <w:rPr>
          <w:color w:val="auto"/>
          <w:sz w:val="24"/>
        </w:rPr>
        <w:t>Артериальная гипертония (АГ)</w:t>
      </w:r>
      <w:r w:rsidR="00B0730E" w:rsidRPr="001B1435">
        <w:rPr>
          <w:color w:val="auto"/>
          <w:sz w:val="24"/>
        </w:rPr>
        <w:t xml:space="preserve"> </w:t>
      </w:r>
      <w:r w:rsidR="00206742" w:rsidRPr="001B1435">
        <w:rPr>
          <w:color w:val="auto"/>
          <w:sz w:val="24"/>
        </w:rPr>
        <w:t xml:space="preserve">во всем мире </w:t>
      </w:r>
      <w:r w:rsidR="00B0730E" w:rsidRPr="001B1435">
        <w:rPr>
          <w:color w:val="auto"/>
          <w:sz w:val="24"/>
        </w:rPr>
        <w:t xml:space="preserve">остается одной из наиболее значимых медико-социальных проблем </w:t>
      </w:r>
      <w:r w:rsidR="00197A06" w:rsidRPr="001B1435">
        <w:rPr>
          <w:color w:val="auto"/>
          <w:sz w:val="24"/>
        </w:rPr>
        <w:t>и</w:t>
      </w:r>
      <w:r w:rsidR="00B0730E" w:rsidRPr="001B1435">
        <w:rPr>
          <w:color w:val="auto"/>
          <w:sz w:val="24"/>
        </w:rPr>
        <w:t xml:space="preserve"> важнейшим фактором риска (ФР) </w:t>
      </w:r>
      <w:r w:rsidR="00685FEC">
        <w:rPr>
          <w:color w:val="auto"/>
          <w:sz w:val="24"/>
        </w:rPr>
        <w:t>тяжелых</w:t>
      </w:r>
      <w:r w:rsidR="00B0730E" w:rsidRPr="001B1435">
        <w:rPr>
          <w:color w:val="auto"/>
          <w:sz w:val="24"/>
        </w:rPr>
        <w:t xml:space="preserve"> сердечно-сосудистых заболеваний (ССЗ) </w:t>
      </w:r>
      <w:r w:rsidR="0039222E" w:rsidRPr="001B1435">
        <w:rPr>
          <w:color w:val="auto"/>
          <w:sz w:val="24"/>
        </w:rPr>
        <w:t>—</w:t>
      </w:r>
      <w:r w:rsidR="00B0730E" w:rsidRPr="001B1435">
        <w:rPr>
          <w:color w:val="auto"/>
          <w:sz w:val="24"/>
        </w:rPr>
        <w:t xml:space="preserve"> </w:t>
      </w:r>
      <w:r w:rsidR="00E928EE">
        <w:rPr>
          <w:color w:val="auto"/>
          <w:sz w:val="24"/>
        </w:rPr>
        <w:t xml:space="preserve">ишемической болезни сердца (ИБС), </w:t>
      </w:r>
      <w:r w:rsidR="00B0730E" w:rsidRPr="001B1435">
        <w:rPr>
          <w:color w:val="auto"/>
          <w:sz w:val="24"/>
        </w:rPr>
        <w:t>инфаркта миокарда (ИМ) и инсульта, которые</w:t>
      </w:r>
      <w:r w:rsidR="0039222E" w:rsidRPr="001B1435">
        <w:rPr>
          <w:color w:val="auto"/>
          <w:sz w:val="24"/>
        </w:rPr>
        <w:t>,</w:t>
      </w:r>
      <w:r w:rsidR="00B0730E" w:rsidRPr="001B1435">
        <w:rPr>
          <w:color w:val="auto"/>
          <w:sz w:val="24"/>
        </w:rPr>
        <w:t xml:space="preserve"> </w:t>
      </w:r>
      <w:r w:rsidR="00AC6E55" w:rsidRPr="001B1435">
        <w:rPr>
          <w:color w:val="auto"/>
          <w:sz w:val="24"/>
        </w:rPr>
        <w:t>в свою очередь</w:t>
      </w:r>
      <w:r w:rsidR="0039222E" w:rsidRPr="001B1435">
        <w:rPr>
          <w:color w:val="auto"/>
          <w:sz w:val="24"/>
        </w:rPr>
        <w:t>,</w:t>
      </w:r>
      <w:r w:rsidR="00AC6E55" w:rsidRPr="001B1435">
        <w:rPr>
          <w:color w:val="auto"/>
          <w:sz w:val="24"/>
        </w:rPr>
        <w:t xml:space="preserve"> </w:t>
      </w:r>
      <w:r w:rsidR="00197A06" w:rsidRPr="001B1435">
        <w:rPr>
          <w:color w:val="auto"/>
          <w:sz w:val="24"/>
        </w:rPr>
        <w:t xml:space="preserve">являются </w:t>
      </w:r>
      <w:r w:rsidR="00005611">
        <w:rPr>
          <w:color w:val="auto"/>
          <w:sz w:val="24"/>
        </w:rPr>
        <w:t>ведущими</w:t>
      </w:r>
      <w:r w:rsidR="00197A06" w:rsidRPr="001B1435">
        <w:rPr>
          <w:color w:val="auto"/>
          <w:sz w:val="24"/>
        </w:rPr>
        <w:t xml:space="preserve"> причинами </w:t>
      </w:r>
      <w:r w:rsidR="00B0730E" w:rsidRPr="001B1435">
        <w:rPr>
          <w:color w:val="auto"/>
          <w:sz w:val="24"/>
        </w:rPr>
        <w:t>высок</w:t>
      </w:r>
      <w:r w:rsidR="00197A06" w:rsidRPr="001B1435">
        <w:rPr>
          <w:color w:val="auto"/>
          <w:sz w:val="24"/>
        </w:rPr>
        <w:t>ой</w:t>
      </w:r>
      <w:r w:rsidR="00B0730E" w:rsidRPr="001B1435">
        <w:rPr>
          <w:color w:val="auto"/>
          <w:sz w:val="24"/>
        </w:rPr>
        <w:t xml:space="preserve"> смертност</w:t>
      </w:r>
      <w:r w:rsidR="00197A06" w:rsidRPr="001B1435">
        <w:rPr>
          <w:color w:val="auto"/>
          <w:sz w:val="24"/>
        </w:rPr>
        <w:t>и</w:t>
      </w:r>
      <w:r w:rsidR="00BB6BD4">
        <w:rPr>
          <w:color w:val="auto"/>
          <w:sz w:val="24"/>
        </w:rPr>
        <w:t xml:space="preserve"> населения</w:t>
      </w:r>
      <w:r w:rsidR="00350EF6" w:rsidRPr="001B1435">
        <w:rPr>
          <w:color w:val="auto"/>
          <w:sz w:val="24"/>
        </w:rPr>
        <w:t xml:space="preserve"> в нашей стране</w:t>
      </w:r>
      <w:r w:rsidR="00BB6BD4">
        <w:rPr>
          <w:color w:val="auto"/>
          <w:sz w:val="24"/>
        </w:rPr>
        <w:t xml:space="preserve"> </w:t>
      </w:r>
      <w:r w:rsidR="00BB6BD4" w:rsidRPr="00BB6BD4">
        <w:rPr>
          <w:color w:val="auto"/>
          <w:sz w:val="24"/>
        </w:rPr>
        <w:t>[</w:t>
      </w:r>
      <w:r w:rsidR="00BB6BD4">
        <w:rPr>
          <w:color w:val="auto"/>
          <w:sz w:val="24"/>
        </w:rPr>
        <w:t>Чазов Е.И.</w:t>
      </w:r>
      <w:r w:rsidR="00BB6BD4" w:rsidRPr="00BB6BD4">
        <w:rPr>
          <w:color w:val="auto"/>
          <w:sz w:val="24"/>
        </w:rPr>
        <w:t>]</w:t>
      </w:r>
      <w:r w:rsidR="00B0730E" w:rsidRPr="001B1435">
        <w:rPr>
          <w:color w:val="auto"/>
          <w:sz w:val="24"/>
        </w:rPr>
        <w:t>.</w:t>
      </w:r>
      <w:r w:rsidR="00DD02BA" w:rsidRPr="001B1435">
        <w:rPr>
          <w:color w:val="auto"/>
          <w:sz w:val="24"/>
        </w:rPr>
        <w:t xml:space="preserve"> </w:t>
      </w:r>
      <w:r w:rsidR="006808BF">
        <w:rPr>
          <w:color w:val="auto"/>
          <w:sz w:val="24"/>
        </w:rPr>
        <w:t>Изучение ранних признаков поражения органов-мишеней</w:t>
      </w:r>
      <w:r w:rsidR="00005611">
        <w:rPr>
          <w:color w:val="auto"/>
          <w:sz w:val="24"/>
        </w:rPr>
        <w:t xml:space="preserve"> (ПОМ)</w:t>
      </w:r>
      <w:r w:rsidR="006808BF">
        <w:rPr>
          <w:color w:val="auto"/>
          <w:sz w:val="24"/>
        </w:rPr>
        <w:t xml:space="preserve"> у больных </w:t>
      </w:r>
      <w:r w:rsidR="006808BF" w:rsidRPr="001B1435">
        <w:rPr>
          <w:color w:val="auto"/>
          <w:sz w:val="24"/>
        </w:rPr>
        <w:t>гипертонической болезнью (ГБ)</w:t>
      </w:r>
      <w:r w:rsidR="006808BF">
        <w:rPr>
          <w:color w:val="auto"/>
          <w:sz w:val="24"/>
        </w:rPr>
        <w:t xml:space="preserve"> чрезвычайно важно, так как позволит </w:t>
      </w:r>
      <w:r w:rsidR="00BB6BD4">
        <w:rPr>
          <w:color w:val="auto"/>
          <w:sz w:val="24"/>
        </w:rPr>
        <w:t>осуществлять</w:t>
      </w:r>
      <w:r w:rsidR="006808BF">
        <w:rPr>
          <w:color w:val="auto"/>
          <w:sz w:val="24"/>
        </w:rPr>
        <w:t xml:space="preserve"> </w:t>
      </w:r>
      <w:r w:rsidR="00BB6BD4">
        <w:rPr>
          <w:color w:val="auto"/>
          <w:sz w:val="24"/>
        </w:rPr>
        <w:t>раннюю</w:t>
      </w:r>
      <w:r w:rsidR="00005611">
        <w:rPr>
          <w:color w:val="auto"/>
          <w:sz w:val="24"/>
        </w:rPr>
        <w:t xml:space="preserve"> </w:t>
      </w:r>
      <w:r w:rsidR="00BB6BD4">
        <w:rPr>
          <w:color w:val="auto"/>
          <w:sz w:val="24"/>
        </w:rPr>
        <w:t>профилактику осложнений и предотвращать</w:t>
      </w:r>
      <w:r w:rsidR="006808BF">
        <w:rPr>
          <w:color w:val="auto"/>
          <w:sz w:val="24"/>
        </w:rPr>
        <w:t xml:space="preserve"> дальнейшее </w:t>
      </w:r>
      <w:r w:rsidR="00B11B16">
        <w:rPr>
          <w:color w:val="auto"/>
          <w:sz w:val="24"/>
        </w:rPr>
        <w:t>прогрессирование заболевания.</w:t>
      </w:r>
      <w:r w:rsidR="00AB3C9C">
        <w:rPr>
          <w:color w:val="auto"/>
          <w:sz w:val="24"/>
        </w:rPr>
        <w:t xml:space="preserve"> В настоящее время активно изучают содержание в сыворотке крови и моче ранних маркеров </w:t>
      </w:r>
      <w:r w:rsidR="008E3518">
        <w:rPr>
          <w:color w:val="auto"/>
          <w:sz w:val="24"/>
        </w:rPr>
        <w:t>ПОМ</w:t>
      </w:r>
      <w:r w:rsidR="00AB3C9C">
        <w:rPr>
          <w:color w:val="auto"/>
          <w:sz w:val="24"/>
        </w:rPr>
        <w:t xml:space="preserve"> (микроальбуминурия</w:t>
      </w:r>
      <w:r w:rsidR="008E3518">
        <w:rPr>
          <w:color w:val="auto"/>
          <w:sz w:val="24"/>
        </w:rPr>
        <w:t xml:space="preserve"> (МАУ)</w:t>
      </w:r>
      <w:r w:rsidR="00AB3C9C">
        <w:rPr>
          <w:color w:val="auto"/>
          <w:sz w:val="24"/>
        </w:rPr>
        <w:t>, высокочувствительный СРБ, мочевая кислота</w:t>
      </w:r>
      <w:r w:rsidR="00BB6BD4">
        <w:rPr>
          <w:color w:val="auto"/>
          <w:sz w:val="24"/>
        </w:rPr>
        <w:t xml:space="preserve"> и др.</w:t>
      </w:r>
      <w:r w:rsidR="00AB3C9C">
        <w:rPr>
          <w:color w:val="auto"/>
          <w:sz w:val="24"/>
        </w:rPr>
        <w:t xml:space="preserve">). </w:t>
      </w:r>
      <w:r w:rsidR="00AB3C9C" w:rsidRPr="00AB3C9C">
        <w:rPr>
          <w:color w:val="auto"/>
          <w:sz w:val="24"/>
        </w:rPr>
        <w:t>[</w:t>
      </w:r>
      <w:r w:rsidR="00D15253">
        <w:rPr>
          <w:color w:val="auto"/>
          <w:sz w:val="24"/>
          <w:lang w:val="en-US"/>
        </w:rPr>
        <w:t>Belomo</w:t>
      </w:r>
      <w:r w:rsidR="00D15253" w:rsidRPr="00D15253">
        <w:rPr>
          <w:color w:val="auto"/>
          <w:sz w:val="24"/>
        </w:rPr>
        <w:t xml:space="preserve"> </w:t>
      </w:r>
      <w:r w:rsidR="00D15253">
        <w:rPr>
          <w:color w:val="auto"/>
          <w:sz w:val="24"/>
          <w:lang w:val="en-US"/>
        </w:rPr>
        <w:t>G</w:t>
      </w:r>
      <w:r w:rsidR="00D15253" w:rsidRPr="00D15253">
        <w:rPr>
          <w:color w:val="auto"/>
          <w:sz w:val="24"/>
        </w:rPr>
        <w:t>.</w:t>
      </w:r>
      <w:r w:rsidR="00D15253">
        <w:rPr>
          <w:color w:val="auto"/>
          <w:sz w:val="24"/>
        </w:rPr>
        <w:t xml:space="preserve"> 2006, </w:t>
      </w:r>
      <w:r w:rsidR="00D15253">
        <w:rPr>
          <w:color w:val="auto"/>
          <w:sz w:val="24"/>
          <w:lang w:val="en-US"/>
        </w:rPr>
        <w:t>Brazilay</w:t>
      </w:r>
      <w:r w:rsidR="00D15253" w:rsidRPr="00D15253">
        <w:rPr>
          <w:color w:val="auto"/>
          <w:sz w:val="24"/>
        </w:rPr>
        <w:t xml:space="preserve"> </w:t>
      </w:r>
      <w:r w:rsidR="00D15253">
        <w:rPr>
          <w:color w:val="auto"/>
          <w:sz w:val="24"/>
          <w:lang w:val="en-US"/>
        </w:rPr>
        <w:t>J</w:t>
      </w:r>
      <w:r w:rsidR="00D15253" w:rsidRPr="00D15253">
        <w:rPr>
          <w:color w:val="auto"/>
          <w:sz w:val="24"/>
        </w:rPr>
        <w:t>.</w:t>
      </w:r>
      <w:r w:rsidR="00D15253">
        <w:rPr>
          <w:color w:val="auto"/>
          <w:sz w:val="24"/>
        </w:rPr>
        <w:t xml:space="preserve">2004, </w:t>
      </w:r>
      <w:r w:rsidR="00D15253">
        <w:rPr>
          <w:color w:val="auto"/>
          <w:sz w:val="24"/>
          <w:lang w:val="en-US"/>
        </w:rPr>
        <w:t>Ci</w:t>
      </w:r>
      <w:r w:rsidR="00AE01B2">
        <w:rPr>
          <w:color w:val="auto"/>
          <w:sz w:val="24"/>
          <w:lang w:val="en-US"/>
        </w:rPr>
        <w:t>f</w:t>
      </w:r>
      <w:r w:rsidR="00D15253">
        <w:rPr>
          <w:color w:val="auto"/>
          <w:sz w:val="24"/>
          <w:lang w:val="en-US"/>
        </w:rPr>
        <w:t>cova</w:t>
      </w:r>
      <w:r w:rsidR="00D15253" w:rsidRPr="00D15253">
        <w:rPr>
          <w:color w:val="auto"/>
          <w:sz w:val="24"/>
        </w:rPr>
        <w:t xml:space="preserve"> </w:t>
      </w:r>
      <w:r w:rsidR="00D15253">
        <w:rPr>
          <w:color w:val="auto"/>
          <w:sz w:val="24"/>
          <w:lang w:val="en-US"/>
        </w:rPr>
        <w:t>R</w:t>
      </w:r>
      <w:r w:rsidR="00D15253" w:rsidRPr="00D15253">
        <w:rPr>
          <w:color w:val="auto"/>
          <w:sz w:val="24"/>
        </w:rPr>
        <w:t>.</w:t>
      </w:r>
      <w:r w:rsidR="004D279E">
        <w:rPr>
          <w:color w:val="auto"/>
          <w:sz w:val="24"/>
        </w:rPr>
        <w:t xml:space="preserve"> </w:t>
      </w:r>
      <w:r w:rsidR="00D15253">
        <w:rPr>
          <w:color w:val="auto"/>
          <w:sz w:val="24"/>
        </w:rPr>
        <w:t>2004</w:t>
      </w:r>
      <w:r w:rsidR="00AB3C9C" w:rsidRPr="00AB3C9C">
        <w:rPr>
          <w:color w:val="auto"/>
          <w:sz w:val="24"/>
        </w:rPr>
        <w:t>]</w:t>
      </w:r>
      <w:r w:rsidR="0099206A" w:rsidRPr="009F3781">
        <w:rPr>
          <w:color w:val="auto"/>
          <w:sz w:val="24"/>
        </w:rPr>
        <w:t>.</w:t>
      </w:r>
      <w:r w:rsidR="006737BD">
        <w:rPr>
          <w:color w:val="auto"/>
          <w:sz w:val="24"/>
        </w:rPr>
        <w:t xml:space="preserve"> </w:t>
      </w:r>
    </w:p>
    <w:p w:rsidR="00672087" w:rsidRDefault="006737BD" w:rsidP="00E02173">
      <w:pPr>
        <w:pStyle w:val="Text05"/>
        <w:rPr>
          <w:color w:val="auto"/>
          <w:sz w:val="24"/>
        </w:rPr>
      </w:pPr>
      <w:r>
        <w:rPr>
          <w:color w:val="auto"/>
          <w:sz w:val="24"/>
        </w:rPr>
        <w:t>Гиперурикеми</w:t>
      </w:r>
      <w:r w:rsidR="0075326B">
        <w:rPr>
          <w:color w:val="auto"/>
          <w:sz w:val="24"/>
        </w:rPr>
        <w:t>ю</w:t>
      </w:r>
      <w:r w:rsidR="009F3781">
        <w:rPr>
          <w:color w:val="auto"/>
          <w:sz w:val="24"/>
        </w:rPr>
        <w:t xml:space="preserve"> (ГУ)</w:t>
      </w:r>
      <w:r>
        <w:rPr>
          <w:color w:val="auto"/>
          <w:sz w:val="24"/>
        </w:rPr>
        <w:t xml:space="preserve">, по данным </w:t>
      </w:r>
      <w:r w:rsidR="00B0730E" w:rsidRPr="001B1435">
        <w:rPr>
          <w:color w:val="auto"/>
          <w:sz w:val="24"/>
        </w:rPr>
        <w:t>эпидемиологических исследований</w:t>
      </w:r>
      <w:r>
        <w:rPr>
          <w:color w:val="auto"/>
          <w:sz w:val="24"/>
        </w:rPr>
        <w:t>,</w:t>
      </w:r>
      <w:r w:rsidR="009D7AD1" w:rsidRPr="001B1435">
        <w:rPr>
          <w:color w:val="auto"/>
          <w:sz w:val="24"/>
        </w:rPr>
        <w:t xml:space="preserve"> </w:t>
      </w:r>
      <w:r>
        <w:rPr>
          <w:color w:val="auto"/>
          <w:sz w:val="24"/>
        </w:rPr>
        <w:t>рассматрива</w:t>
      </w:r>
      <w:r w:rsidR="0075326B">
        <w:rPr>
          <w:color w:val="auto"/>
          <w:sz w:val="24"/>
        </w:rPr>
        <w:t>ют</w:t>
      </w:r>
      <w:r>
        <w:rPr>
          <w:color w:val="auto"/>
          <w:sz w:val="24"/>
        </w:rPr>
        <w:t xml:space="preserve"> как</w:t>
      </w:r>
      <w:r w:rsidR="00B0730E" w:rsidRPr="001B1435">
        <w:rPr>
          <w:color w:val="auto"/>
          <w:sz w:val="24"/>
        </w:rPr>
        <w:t xml:space="preserve"> фактор риска развития </w:t>
      </w:r>
      <w:r w:rsidR="00277BCE" w:rsidRPr="001B1435">
        <w:rPr>
          <w:color w:val="auto"/>
          <w:sz w:val="24"/>
        </w:rPr>
        <w:t>ССЗ</w:t>
      </w:r>
      <w:r w:rsidR="00B0730E" w:rsidRPr="001B1435">
        <w:rPr>
          <w:color w:val="auto"/>
          <w:sz w:val="24"/>
        </w:rPr>
        <w:t xml:space="preserve"> </w:t>
      </w:r>
      <w:r w:rsidR="00561765">
        <w:rPr>
          <w:color w:val="auto"/>
          <w:sz w:val="24"/>
        </w:rPr>
        <w:t>включая</w:t>
      </w:r>
      <w:r w:rsidR="008F2812">
        <w:rPr>
          <w:color w:val="auto"/>
          <w:sz w:val="24"/>
        </w:rPr>
        <w:t xml:space="preserve"> АГ</w:t>
      </w:r>
      <w:r w:rsidR="00B0730E" w:rsidRPr="001B1435">
        <w:rPr>
          <w:color w:val="auto"/>
          <w:sz w:val="24"/>
        </w:rPr>
        <w:t xml:space="preserve"> [</w:t>
      </w:r>
      <w:r w:rsidR="009E0025" w:rsidRPr="001B1435">
        <w:rPr>
          <w:color w:val="auto"/>
          <w:sz w:val="24"/>
          <w:szCs w:val="28"/>
          <w:lang w:val="en-US"/>
        </w:rPr>
        <w:t>Freedman</w:t>
      </w:r>
      <w:r w:rsidR="009E0025" w:rsidRPr="001B1435">
        <w:rPr>
          <w:color w:val="auto"/>
          <w:sz w:val="24"/>
          <w:szCs w:val="28"/>
        </w:rPr>
        <w:t xml:space="preserve"> </w:t>
      </w:r>
      <w:r w:rsidR="009E0025" w:rsidRPr="001B1435">
        <w:rPr>
          <w:color w:val="auto"/>
          <w:sz w:val="24"/>
          <w:szCs w:val="28"/>
          <w:lang w:val="en-US"/>
        </w:rPr>
        <w:t>D</w:t>
      </w:r>
      <w:r w:rsidR="007E57D7">
        <w:rPr>
          <w:color w:val="auto"/>
          <w:sz w:val="24"/>
          <w:szCs w:val="28"/>
        </w:rPr>
        <w:t xml:space="preserve">. </w:t>
      </w:r>
      <w:r w:rsidR="0034021E">
        <w:rPr>
          <w:color w:val="auto"/>
          <w:sz w:val="24"/>
          <w:szCs w:val="28"/>
        </w:rPr>
        <w:t>1995</w:t>
      </w:r>
      <w:r w:rsidR="00642871" w:rsidRPr="001B1435">
        <w:rPr>
          <w:color w:val="auto"/>
          <w:sz w:val="24"/>
          <w:szCs w:val="28"/>
        </w:rPr>
        <w:t xml:space="preserve">, </w:t>
      </w:r>
      <w:r w:rsidR="00642871" w:rsidRPr="001B1435">
        <w:rPr>
          <w:color w:val="auto"/>
          <w:sz w:val="24"/>
          <w:szCs w:val="28"/>
          <w:lang w:val="en-US"/>
        </w:rPr>
        <w:t>France</w:t>
      </w:r>
      <w:r w:rsidR="00642871" w:rsidRPr="001B1435">
        <w:rPr>
          <w:color w:val="auto"/>
          <w:sz w:val="24"/>
          <w:szCs w:val="28"/>
        </w:rPr>
        <w:t xml:space="preserve"> </w:t>
      </w:r>
      <w:r w:rsidR="00642871" w:rsidRPr="001B1435">
        <w:rPr>
          <w:color w:val="auto"/>
          <w:sz w:val="24"/>
          <w:szCs w:val="28"/>
          <w:lang w:val="en-US"/>
        </w:rPr>
        <w:t>L</w:t>
      </w:r>
      <w:r w:rsidR="00642871" w:rsidRPr="001B1435">
        <w:rPr>
          <w:color w:val="auto"/>
          <w:sz w:val="24"/>
          <w:szCs w:val="28"/>
        </w:rPr>
        <w:t xml:space="preserve">. </w:t>
      </w:r>
      <w:r w:rsidR="0034021E">
        <w:rPr>
          <w:color w:val="auto"/>
          <w:sz w:val="24"/>
          <w:szCs w:val="28"/>
        </w:rPr>
        <w:t>2000</w:t>
      </w:r>
      <w:r w:rsidR="00B0730E" w:rsidRPr="001B1435">
        <w:rPr>
          <w:color w:val="auto"/>
          <w:sz w:val="24"/>
        </w:rPr>
        <w:t xml:space="preserve">]. </w:t>
      </w:r>
      <w:r w:rsidR="00672BD5">
        <w:rPr>
          <w:color w:val="auto"/>
          <w:sz w:val="24"/>
        </w:rPr>
        <w:t>ГУ</w:t>
      </w:r>
      <w:r w:rsidR="00B0730E" w:rsidRPr="00267174">
        <w:rPr>
          <w:color w:val="auto"/>
          <w:sz w:val="24"/>
        </w:rPr>
        <w:t xml:space="preserve"> приводит к дисфункции</w:t>
      </w:r>
      <w:r w:rsidR="00672BD5">
        <w:rPr>
          <w:color w:val="auto"/>
          <w:sz w:val="24"/>
        </w:rPr>
        <w:t xml:space="preserve"> эндотелия (ДЭ)</w:t>
      </w:r>
      <w:r w:rsidR="00B0730E" w:rsidRPr="00267174">
        <w:rPr>
          <w:color w:val="auto"/>
          <w:sz w:val="24"/>
        </w:rPr>
        <w:t xml:space="preserve">, активации </w:t>
      </w:r>
      <w:r w:rsidR="0075326B">
        <w:rPr>
          <w:color w:val="auto"/>
          <w:sz w:val="24"/>
        </w:rPr>
        <w:t xml:space="preserve">сиситемы </w:t>
      </w:r>
      <w:r w:rsidR="00B0730E" w:rsidRPr="00267174">
        <w:rPr>
          <w:color w:val="auto"/>
          <w:sz w:val="24"/>
        </w:rPr>
        <w:t>ренин-ангиотенз</w:t>
      </w:r>
      <w:r w:rsidR="009A27A2">
        <w:rPr>
          <w:color w:val="auto"/>
          <w:sz w:val="24"/>
        </w:rPr>
        <w:t>ин (РАС)</w:t>
      </w:r>
      <w:r w:rsidR="00B0730E" w:rsidRPr="00267174">
        <w:rPr>
          <w:color w:val="auto"/>
          <w:sz w:val="24"/>
        </w:rPr>
        <w:t xml:space="preserve">, симпатико-адреналовой системы, снижению секреции </w:t>
      </w:r>
      <w:r w:rsidR="00B0730E" w:rsidRPr="00267174">
        <w:rPr>
          <w:color w:val="auto"/>
          <w:sz w:val="24"/>
          <w:lang w:val="en-US"/>
        </w:rPr>
        <w:t>NO</w:t>
      </w:r>
      <w:r w:rsidR="00B0730E" w:rsidRPr="00267174">
        <w:rPr>
          <w:color w:val="auto"/>
          <w:sz w:val="24"/>
        </w:rPr>
        <w:t xml:space="preserve"> в юкстагломерулярном аппарате почек и повышению </w:t>
      </w:r>
      <w:r w:rsidR="004116C3">
        <w:rPr>
          <w:color w:val="auto"/>
          <w:sz w:val="24"/>
        </w:rPr>
        <w:t>АД</w:t>
      </w:r>
      <w:r w:rsidR="00B0730E" w:rsidRPr="00267174">
        <w:rPr>
          <w:color w:val="auto"/>
          <w:sz w:val="24"/>
        </w:rPr>
        <w:t xml:space="preserve"> [</w:t>
      </w:r>
      <w:r w:rsidR="00672BD5" w:rsidRPr="001B1435">
        <w:rPr>
          <w:color w:val="auto"/>
          <w:sz w:val="24"/>
          <w:szCs w:val="28"/>
          <w:lang w:val="en-US"/>
        </w:rPr>
        <w:t>Johnson</w:t>
      </w:r>
      <w:r w:rsidR="00672BD5" w:rsidRPr="001B1435">
        <w:rPr>
          <w:color w:val="auto"/>
          <w:sz w:val="24"/>
          <w:szCs w:val="28"/>
        </w:rPr>
        <w:t xml:space="preserve"> </w:t>
      </w:r>
      <w:r w:rsidR="00672BD5" w:rsidRPr="001B1435">
        <w:rPr>
          <w:color w:val="auto"/>
          <w:sz w:val="24"/>
          <w:szCs w:val="28"/>
          <w:lang w:val="en-US"/>
        </w:rPr>
        <w:t>R</w:t>
      </w:r>
      <w:r w:rsidR="00672BD5" w:rsidRPr="001B1435">
        <w:rPr>
          <w:color w:val="auto"/>
          <w:sz w:val="24"/>
          <w:szCs w:val="28"/>
        </w:rPr>
        <w:t>.</w:t>
      </w:r>
      <w:r w:rsidR="00672BD5" w:rsidRPr="001B1435">
        <w:rPr>
          <w:color w:val="auto"/>
          <w:sz w:val="24"/>
          <w:szCs w:val="28"/>
          <w:lang w:val="en-US"/>
        </w:rPr>
        <w:t>J</w:t>
      </w:r>
      <w:r w:rsidR="00672BD5" w:rsidRPr="001B1435">
        <w:rPr>
          <w:color w:val="auto"/>
          <w:sz w:val="24"/>
          <w:szCs w:val="28"/>
        </w:rPr>
        <w:t xml:space="preserve">., </w:t>
      </w:r>
      <w:r w:rsidR="00672BD5" w:rsidRPr="001B1435">
        <w:rPr>
          <w:color w:val="auto"/>
          <w:sz w:val="24"/>
          <w:szCs w:val="28"/>
          <w:lang w:val="en-US"/>
        </w:rPr>
        <w:t>Duk</w:t>
      </w:r>
      <w:r w:rsidR="00672BD5" w:rsidRPr="001B1435">
        <w:rPr>
          <w:color w:val="auto"/>
          <w:sz w:val="24"/>
          <w:szCs w:val="28"/>
        </w:rPr>
        <w:t>-</w:t>
      </w:r>
      <w:r w:rsidR="00672BD5" w:rsidRPr="001B1435">
        <w:rPr>
          <w:color w:val="auto"/>
          <w:sz w:val="24"/>
          <w:szCs w:val="28"/>
          <w:lang w:val="en-US"/>
        </w:rPr>
        <w:t>Hee</w:t>
      </w:r>
      <w:r w:rsidR="00672BD5" w:rsidRPr="001B1435">
        <w:rPr>
          <w:color w:val="auto"/>
          <w:sz w:val="24"/>
          <w:szCs w:val="28"/>
        </w:rPr>
        <w:t xml:space="preserve"> </w:t>
      </w:r>
      <w:r w:rsidR="00672BD5" w:rsidRPr="001B1435">
        <w:rPr>
          <w:color w:val="auto"/>
          <w:sz w:val="24"/>
          <w:szCs w:val="28"/>
          <w:lang w:val="en-US"/>
        </w:rPr>
        <w:t>Kang</w:t>
      </w:r>
      <w:r w:rsidR="00672BD5">
        <w:rPr>
          <w:color w:val="auto"/>
          <w:sz w:val="24"/>
          <w:szCs w:val="28"/>
        </w:rPr>
        <w:t>.</w:t>
      </w:r>
      <w:r w:rsidR="00672BD5" w:rsidRPr="001B1435">
        <w:rPr>
          <w:color w:val="auto"/>
          <w:sz w:val="24"/>
          <w:szCs w:val="28"/>
        </w:rPr>
        <w:t xml:space="preserve"> </w:t>
      </w:r>
      <w:r w:rsidR="00672BD5">
        <w:rPr>
          <w:color w:val="auto"/>
          <w:sz w:val="24"/>
          <w:szCs w:val="28"/>
        </w:rPr>
        <w:t xml:space="preserve">2003, </w:t>
      </w:r>
      <w:r w:rsidR="001B1435" w:rsidRPr="00267174">
        <w:rPr>
          <w:color w:val="auto"/>
          <w:sz w:val="24"/>
          <w:szCs w:val="28"/>
          <w:lang w:val="it-IT"/>
        </w:rPr>
        <w:t xml:space="preserve">Sundström J., Sulliva L. </w:t>
      </w:r>
      <w:r w:rsidR="007E57D7">
        <w:rPr>
          <w:color w:val="auto"/>
          <w:sz w:val="24"/>
          <w:szCs w:val="28"/>
        </w:rPr>
        <w:t>и соавт.</w:t>
      </w:r>
      <w:r w:rsidR="0034021E">
        <w:rPr>
          <w:color w:val="auto"/>
          <w:sz w:val="24"/>
          <w:szCs w:val="28"/>
        </w:rPr>
        <w:t xml:space="preserve"> 2005</w:t>
      </w:r>
      <w:r w:rsidR="00E02173">
        <w:rPr>
          <w:color w:val="auto"/>
          <w:sz w:val="24"/>
        </w:rPr>
        <w:t>]. Обсуждают</w:t>
      </w:r>
      <w:r w:rsidR="00B0730E" w:rsidRPr="00267174">
        <w:rPr>
          <w:color w:val="auto"/>
          <w:sz w:val="24"/>
        </w:rPr>
        <w:t xml:space="preserve"> и другие механизмы повышения </w:t>
      </w:r>
      <w:r w:rsidR="00157C93">
        <w:rPr>
          <w:color w:val="auto"/>
          <w:sz w:val="24"/>
        </w:rPr>
        <w:t>АД</w:t>
      </w:r>
      <w:r w:rsidR="0039222E" w:rsidRPr="00267174">
        <w:rPr>
          <w:color w:val="auto"/>
          <w:sz w:val="24"/>
        </w:rPr>
        <w:t>, в частности</w:t>
      </w:r>
      <w:r w:rsidR="00E02173">
        <w:rPr>
          <w:color w:val="auto"/>
          <w:sz w:val="24"/>
        </w:rPr>
        <w:t>,</w:t>
      </w:r>
      <w:r w:rsidR="0039222E" w:rsidRPr="00267174">
        <w:rPr>
          <w:color w:val="auto"/>
          <w:sz w:val="24"/>
        </w:rPr>
        <w:t xml:space="preserve"> </w:t>
      </w:r>
      <w:r w:rsidR="00C35CB2">
        <w:rPr>
          <w:color w:val="auto"/>
          <w:sz w:val="24"/>
        </w:rPr>
        <w:t>развитие тубулоинтерстициального нефрита</w:t>
      </w:r>
      <w:r w:rsidR="00B0730E" w:rsidRPr="00267174">
        <w:rPr>
          <w:color w:val="auto"/>
          <w:sz w:val="24"/>
        </w:rPr>
        <w:t xml:space="preserve"> [</w:t>
      </w:r>
      <w:r w:rsidR="00C7743F">
        <w:rPr>
          <w:color w:val="auto"/>
          <w:sz w:val="24"/>
          <w:szCs w:val="28"/>
        </w:rPr>
        <w:t xml:space="preserve">Мухин Н.А. </w:t>
      </w:r>
      <w:r w:rsidR="0034021E">
        <w:rPr>
          <w:color w:val="auto"/>
          <w:sz w:val="24"/>
          <w:szCs w:val="28"/>
        </w:rPr>
        <w:t>2004</w:t>
      </w:r>
      <w:r w:rsidR="007E57D7">
        <w:rPr>
          <w:color w:val="auto"/>
          <w:sz w:val="24"/>
          <w:szCs w:val="28"/>
        </w:rPr>
        <w:t>,</w:t>
      </w:r>
      <w:r w:rsidR="007E57D7" w:rsidRPr="00C35CB2">
        <w:rPr>
          <w:color w:val="auto"/>
          <w:sz w:val="24"/>
          <w:szCs w:val="28"/>
        </w:rPr>
        <w:t xml:space="preserve"> </w:t>
      </w:r>
      <w:r w:rsidR="007E57D7" w:rsidRPr="00267174">
        <w:rPr>
          <w:color w:val="auto"/>
          <w:sz w:val="24"/>
          <w:szCs w:val="28"/>
          <w:lang w:val="en-US"/>
        </w:rPr>
        <w:t>Taverner</w:t>
      </w:r>
      <w:r w:rsidR="007E57D7" w:rsidRPr="00267174">
        <w:rPr>
          <w:color w:val="auto"/>
          <w:sz w:val="24"/>
          <w:szCs w:val="28"/>
        </w:rPr>
        <w:t xml:space="preserve"> </w:t>
      </w:r>
      <w:r w:rsidR="007E57D7" w:rsidRPr="00267174">
        <w:rPr>
          <w:color w:val="auto"/>
          <w:sz w:val="24"/>
          <w:szCs w:val="28"/>
          <w:lang w:val="en-US"/>
        </w:rPr>
        <w:t>D</w:t>
      </w:r>
      <w:r w:rsidR="007E57D7" w:rsidRPr="00267174">
        <w:rPr>
          <w:color w:val="auto"/>
          <w:sz w:val="24"/>
          <w:szCs w:val="28"/>
        </w:rPr>
        <w:t xml:space="preserve">. </w:t>
      </w:r>
      <w:r w:rsidR="007E57D7">
        <w:rPr>
          <w:color w:val="auto"/>
          <w:sz w:val="24"/>
          <w:szCs w:val="28"/>
        </w:rPr>
        <w:t>1984</w:t>
      </w:r>
      <w:r w:rsidR="00B0730E" w:rsidRPr="00267174">
        <w:rPr>
          <w:color w:val="auto"/>
          <w:sz w:val="24"/>
        </w:rPr>
        <w:t xml:space="preserve">]. </w:t>
      </w:r>
      <w:r w:rsidR="009A7FE5">
        <w:rPr>
          <w:color w:val="auto"/>
          <w:sz w:val="24"/>
        </w:rPr>
        <w:t>Н</w:t>
      </w:r>
      <w:r w:rsidR="00B0730E" w:rsidRPr="00267174">
        <w:rPr>
          <w:color w:val="auto"/>
          <w:sz w:val="24"/>
        </w:rPr>
        <w:t>едостаточно изучен</w:t>
      </w:r>
      <w:r w:rsidR="0039222E" w:rsidRPr="00267174">
        <w:rPr>
          <w:color w:val="auto"/>
          <w:sz w:val="24"/>
        </w:rPr>
        <w:t>ы</w:t>
      </w:r>
      <w:r w:rsidR="009A7FE5">
        <w:rPr>
          <w:color w:val="auto"/>
          <w:sz w:val="24"/>
        </w:rPr>
        <w:t xml:space="preserve"> вопросы развити</w:t>
      </w:r>
      <w:r w:rsidR="00E02173">
        <w:rPr>
          <w:color w:val="auto"/>
          <w:sz w:val="24"/>
        </w:rPr>
        <w:t>я</w:t>
      </w:r>
      <w:r w:rsidR="00B0730E" w:rsidRPr="00267174">
        <w:rPr>
          <w:color w:val="auto"/>
          <w:sz w:val="24"/>
        </w:rPr>
        <w:t xml:space="preserve"> тубулоинтерстициально</w:t>
      </w:r>
      <w:r w:rsidR="009A7FE5">
        <w:rPr>
          <w:color w:val="auto"/>
          <w:sz w:val="24"/>
        </w:rPr>
        <w:t>го воспаления</w:t>
      </w:r>
      <w:r w:rsidR="00B0730E" w:rsidRPr="00267174">
        <w:rPr>
          <w:color w:val="auto"/>
          <w:sz w:val="24"/>
        </w:rPr>
        <w:t xml:space="preserve"> на ранних стадиях ГБ</w:t>
      </w:r>
      <w:r w:rsidR="009A7FE5">
        <w:rPr>
          <w:color w:val="auto"/>
          <w:sz w:val="24"/>
        </w:rPr>
        <w:t>.</w:t>
      </w:r>
      <w:r w:rsidR="00B0730E" w:rsidRPr="00267174">
        <w:rPr>
          <w:color w:val="auto"/>
          <w:sz w:val="24"/>
        </w:rPr>
        <w:t xml:space="preserve"> В эксперименте выявлено, что субклиническая гиперурикемия активирует синтез провоспалительных цитокинов</w:t>
      </w:r>
      <w:r w:rsidR="0039222E" w:rsidRPr="00267174">
        <w:rPr>
          <w:color w:val="auto"/>
          <w:sz w:val="24"/>
        </w:rPr>
        <w:t xml:space="preserve">: </w:t>
      </w:r>
      <w:r w:rsidR="00B0730E" w:rsidRPr="00267174">
        <w:rPr>
          <w:color w:val="auto"/>
          <w:sz w:val="24"/>
        </w:rPr>
        <w:t>ФНО-α, интерлейкина-1, СРБ [</w:t>
      </w:r>
      <w:r w:rsidR="00267174" w:rsidRPr="00267174">
        <w:rPr>
          <w:color w:val="auto"/>
          <w:sz w:val="24"/>
          <w:szCs w:val="28"/>
          <w:lang w:val="en-US"/>
        </w:rPr>
        <w:t>Netea</w:t>
      </w:r>
      <w:r w:rsidR="00267174" w:rsidRPr="00267174">
        <w:rPr>
          <w:color w:val="auto"/>
          <w:sz w:val="24"/>
          <w:szCs w:val="28"/>
        </w:rPr>
        <w:t xml:space="preserve"> </w:t>
      </w:r>
      <w:r w:rsidR="00267174" w:rsidRPr="00267174">
        <w:rPr>
          <w:color w:val="auto"/>
          <w:sz w:val="24"/>
          <w:szCs w:val="28"/>
          <w:lang w:val="en-US"/>
        </w:rPr>
        <w:t>M</w:t>
      </w:r>
      <w:r w:rsidR="00267174" w:rsidRPr="00267174">
        <w:rPr>
          <w:color w:val="auto"/>
          <w:sz w:val="24"/>
          <w:szCs w:val="28"/>
        </w:rPr>
        <w:t xml:space="preserve">., </w:t>
      </w:r>
      <w:r w:rsidR="00267174" w:rsidRPr="00267174">
        <w:rPr>
          <w:color w:val="auto"/>
          <w:sz w:val="24"/>
          <w:szCs w:val="28"/>
          <w:lang w:val="en-US"/>
        </w:rPr>
        <w:t>Rullberg</w:t>
      </w:r>
      <w:r w:rsidR="00267174" w:rsidRPr="00267174">
        <w:rPr>
          <w:color w:val="auto"/>
          <w:sz w:val="24"/>
          <w:szCs w:val="28"/>
        </w:rPr>
        <w:t xml:space="preserve"> </w:t>
      </w:r>
      <w:r w:rsidR="00267174" w:rsidRPr="00267174">
        <w:rPr>
          <w:color w:val="auto"/>
          <w:sz w:val="24"/>
          <w:szCs w:val="28"/>
          <w:lang w:val="en-US"/>
        </w:rPr>
        <w:t>B</w:t>
      </w:r>
      <w:r w:rsidR="00267174" w:rsidRPr="00267174">
        <w:rPr>
          <w:color w:val="auto"/>
          <w:sz w:val="24"/>
          <w:szCs w:val="28"/>
        </w:rPr>
        <w:t xml:space="preserve">. </w:t>
      </w:r>
      <w:r w:rsidR="005A3B08">
        <w:rPr>
          <w:color w:val="auto"/>
          <w:sz w:val="24"/>
          <w:szCs w:val="28"/>
        </w:rPr>
        <w:t>1997</w:t>
      </w:r>
      <w:r w:rsidR="00B0730E" w:rsidRPr="00267174">
        <w:rPr>
          <w:color w:val="auto"/>
          <w:sz w:val="24"/>
        </w:rPr>
        <w:t xml:space="preserve">], </w:t>
      </w:r>
      <w:r w:rsidR="0039222E" w:rsidRPr="00267174">
        <w:rPr>
          <w:color w:val="auto"/>
          <w:sz w:val="24"/>
        </w:rPr>
        <w:t xml:space="preserve">— </w:t>
      </w:r>
      <w:r w:rsidR="00B0730E" w:rsidRPr="00267174">
        <w:rPr>
          <w:color w:val="auto"/>
          <w:sz w:val="24"/>
        </w:rPr>
        <w:t>что</w:t>
      </w:r>
      <w:r w:rsidR="0039222E" w:rsidRPr="00267174">
        <w:rPr>
          <w:color w:val="auto"/>
          <w:sz w:val="24"/>
        </w:rPr>
        <w:t>,</w:t>
      </w:r>
      <w:r w:rsidR="00B0730E" w:rsidRPr="00267174">
        <w:rPr>
          <w:color w:val="auto"/>
          <w:sz w:val="24"/>
        </w:rPr>
        <w:t xml:space="preserve"> приводит к </w:t>
      </w:r>
      <w:r w:rsidR="00EA30C9" w:rsidRPr="00267174">
        <w:rPr>
          <w:color w:val="auto"/>
          <w:sz w:val="24"/>
        </w:rPr>
        <w:t>ДЭ</w:t>
      </w:r>
      <w:r w:rsidR="00B0730E" w:rsidRPr="00267174">
        <w:rPr>
          <w:color w:val="auto"/>
          <w:sz w:val="24"/>
        </w:rPr>
        <w:t>, усилива</w:t>
      </w:r>
      <w:r w:rsidR="0039222E" w:rsidRPr="00267174">
        <w:rPr>
          <w:color w:val="auto"/>
          <w:sz w:val="24"/>
        </w:rPr>
        <w:t>я</w:t>
      </w:r>
      <w:r w:rsidR="00B0730E" w:rsidRPr="00267174">
        <w:rPr>
          <w:color w:val="auto"/>
          <w:sz w:val="24"/>
        </w:rPr>
        <w:t xml:space="preserve"> процессы окисления, повыш</w:t>
      </w:r>
      <w:r w:rsidR="0039222E" w:rsidRPr="00267174">
        <w:rPr>
          <w:color w:val="auto"/>
          <w:sz w:val="24"/>
        </w:rPr>
        <w:t>ая</w:t>
      </w:r>
      <w:r w:rsidR="00B0730E" w:rsidRPr="00267174">
        <w:rPr>
          <w:color w:val="auto"/>
          <w:sz w:val="24"/>
        </w:rPr>
        <w:t xml:space="preserve"> жесткость сосудистой стенки и тем самым способству</w:t>
      </w:r>
      <w:r w:rsidR="0039222E" w:rsidRPr="00267174">
        <w:rPr>
          <w:color w:val="auto"/>
          <w:sz w:val="24"/>
        </w:rPr>
        <w:t xml:space="preserve">я </w:t>
      </w:r>
      <w:r w:rsidR="00B0730E" w:rsidRPr="00267174">
        <w:rPr>
          <w:color w:val="auto"/>
          <w:sz w:val="24"/>
        </w:rPr>
        <w:t>повышению АД</w:t>
      </w:r>
      <w:r w:rsidR="00B0730E" w:rsidRPr="006810DE">
        <w:rPr>
          <w:color w:val="auto"/>
          <w:sz w:val="24"/>
        </w:rPr>
        <w:t xml:space="preserve"> [</w:t>
      </w:r>
      <w:r w:rsidR="00364E31">
        <w:rPr>
          <w:bCs/>
          <w:color w:val="auto"/>
          <w:sz w:val="24"/>
          <w:szCs w:val="28"/>
          <w:lang w:val="en-US"/>
        </w:rPr>
        <w:t>Nieto</w:t>
      </w:r>
      <w:r w:rsidR="00364E31" w:rsidRPr="006810DE">
        <w:rPr>
          <w:bCs/>
          <w:color w:val="auto"/>
          <w:sz w:val="24"/>
          <w:szCs w:val="28"/>
        </w:rPr>
        <w:t xml:space="preserve"> </w:t>
      </w:r>
      <w:r w:rsidR="00364E31">
        <w:rPr>
          <w:bCs/>
          <w:color w:val="auto"/>
          <w:sz w:val="24"/>
          <w:szCs w:val="28"/>
          <w:lang w:val="en-US"/>
        </w:rPr>
        <w:t>F</w:t>
      </w:r>
      <w:r w:rsidR="00364E31" w:rsidRPr="006810DE">
        <w:rPr>
          <w:bCs/>
          <w:color w:val="auto"/>
          <w:sz w:val="24"/>
          <w:szCs w:val="28"/>
        </w:rPr>
        <w:t xml:space="preserve">., </w:t>
      </w:r>
      <w:r w:rsidR="00364E31">
        <w:rPr>
          <w:bCs/>
          <w:color w:val="auto"/>
          <w:sz w:val="24"/>
          <w:szCs w:val="28"/>
        </w:rPr>
        <w:t>и соавт</w:t>
      </w:r>
      <w:r w:rsidR="00267174" w:rsidRPr="006810DE">
        <w:rPr>
          <w:bCs/>
          <w:color w:val="auto"/>
          <w:sz w:val="24"/>
          <w:szCs w:val="28"/>
        </w:rPr>
        <w:t>.</w:t>
      </w:r>
      <w:r w:rsidR="00364E31" w:rsidRPr="006810DE">
        <w:rPr>
          <w:color w:val="auto"/>
          <w:sz w:val="24"/>
          <w:szCs w:val="28"/>
        </w:rPr>
        <w:t xml:space="preserve"> 2000</w:t>
      </w:r>
      <w:r w:rsidR="00267174" w:rsidRPr="006810DE">
        <w:rPr>
          <w:bCs/>
          <w:color w:val="auto"/>
          <w:sz w:val="24"/>
          <w:szCs w:val="28"/>
        </w:rPr>
        <w:t xml:space="preserve">, </w:t>
      </w:r>
      <w:r w:rsidR="00364E31">
        <w:rPr>
          <w:color w:val="auto"/>
          <w:sz w:val="24"/>
          <w:szCs w:val="28"/>
          <w:lang w:val="it-IT"/>
        </w:rPr>
        <w:t>Venugopal S.</w:t>
      </w:r>
      <w:r w:rsidR="00267174" w:rsidRPr="00267174">
        <w:rPr>
          <w:color w:val="auto"/>
          <w:sz w:val="24"/>
          <w:szCs w:val="28"/>
          <w:lang w:val="it-IT"/>
        </w:rPr>
        <w:t xml:space="preserve"> </w:t>
      </w:r>
      <w:r w:rsidR="00D2363E">
        <w:rPr>
          <w:color w:val="auto"/>
          <w:sz w:val="24"/>
          <w:szCs w:val="28"/>
        </w:rPr>
        <w:t>и соавт</w:t>
      </w:r>
      <w:r w:rsidR="00267174" w:rsidRPr="00267174">
        <w:rPr>
          <w:color w:val="auto"/>
          <w:sz w:val="24"/>
          <w:szCs w:val="28"/>
          <w:lang w:val="it-IT"/>
        </w:rPr>
        <w:t>.</w:t>
      </w:r>
      <w:r w:rsidR="00364E31">
        <w:rPr>
          <w:color w:val="auto"/>
          <w:sz w:val="24"/>
          <w:szCs w:val="28"/>
        </w:rPr>
        <w:t xml:space="preserve"> 2002</w:t>
      </w:r>
      <w:r w:rsidR="00B0730E" w:rsidRPr="006810DE">
        <w:rPr>
          <w:color w:val="auto"/>
          <w:sz w:val="24"/>
        </w:rPr>
        <w:t>].</w:t>
      </w:r>
      <w:r w:rsidR="00E02173">
        <w:rPr>
          <w:color w:val="auto"/>
          <w:sz w:val="24"/>
        </w:rPr>
        <w:t xml:space="preserve"> </w:t>
      </w:r>
      <w:r w:rsidR="00870943">
        <w:rPr>
          <w:color w:val="auto"/>
          <w:sz w:val="24"/>
        </w:rPr>
        <w:t>О</w:t>
      </w:r>
      <w:r w:rsidR="00852EAF" w:rsidRPr="00267174">
        <w:rPr>
          <w:color w:val="auto"/>
          <w:sz w:val="24"/>
        </w:rPr>
        <w:t>тмечены</w:t>
      </w:r>
      <w:r w:rsidR="00B0730E" w:rsidRPr="00267174">
        <w:rPr>
          <w:color w:val="auto"/>
          <w:sz w:val="24"/>
        </w:rPr>
        <w:t xml:space="preserve"> значительные колебания </w:t>
      </w:r>
      <w:r w:rsidR="00672087">
        <w:rPr>
          <w:color w:val="auto"/>
          <w:sz w:val="24"/>
        </w:rPr>
        <w:t>ГУ</w:t>
      </w:r>
      <w:r w:rsidR="00B0730E" w:rsidRPr="00267174">
        <w:rPr>
          <w:color w:val="auto"/>
          <w:sz w:val="24"/>
        </w:rPr>
        <w:t xml:space="preserve"> в общей популяции от 8% у женщин до 35% у мужчин</w:t>
      </w:r>
      <w:r w:rsidR="00267174">
        <w:rPr>
          <w:color w:val="auto"/>
          <w:sz w:val="24"/>
        </w:rPr>
        <w:t xml:space="preserve"> </w:t>
      </w:r>
      <w:r w:rsidR="00267174" w:rsidRPr="00267174">
        <w:rPr>
          <w:color w:val="auto"/>
          <w:sz w:val="24"/>
        </w:rPr>
        <w:t>[</w:t>
      </w:r>
      <w:r w:rsidR="00267174" w:rsidRPr="00A54DAD">
        <w:rPr>
          <w:color w:val="auto"/>
          <w:sz w:val="24"/>
          <w:szCs w:val="28"/>
          <w:lang w:val="en-US"/>
        </w:rPr>
        <w:t>Conen</w:t>
      </w:r>
      <w:r w:rsidR="00267174" w:rsidRPr="00A54DAD">
        <w:rPr>
          <w:color w:val="auto"/>
          <w:sz w:val="24"/>
          <w:szCs w:val="28"/>
        </w:rPr>
        <w:t xml:space="preserve"> </w:t>
      </w:r>
      <w:r w:rsidR="00267174" w:rsidRPr="00A54DAD">
        <w:rPr>
          <w:color w:val="auto"/>
          <w:sz w:val="24"/>
          <w:szCs w:val="28"/>
          <w:lang w:val="en-US"/>
        </w:rPr>
        <w:t>D</w:t>
      </w:r>
      <w:r w:rsidR="00267174" w:rsidRPr="00A54DAD">
        <w:rPr>
          <w:color w:val="auto"/>
          <w:sz w:val="24"/>
          <w:szCs w:val="28"/>
        </w:rPr>
        <w:t xml:space="preserve">. </w:t>
      </w:r>
      <w:r w:rsidR="006810DE">
        <w:rPr>
          <w:color w:val="auto"/>
          <w:sz w:val="24"/>
          <w:szCs w:val="28"/>
        </w:rPr>
        <w:t>2004</w:t>
      </w:r>
      <w:r w:rsidR="00267174" w:rsidRPr="00267174">
        <w:rPr>
          <w:color w:val="auto"/>
          <w:sz w:val="24"/>
        </w:rPr>
        <w:t>]</w:t>
      </w:r>
      <w:r w:rsidR="00E547EF" w:rsidRPr="00267174">
        <w:rPr>
          <w:color w:val="auto"/>
          <w:sz w:val="24"/>
        </w:rPr>
        <w:t>.</w:t>
      </w:r>
      <w:r w:rsidR="00267174" w:rsidRPr="00267174">
        <w:rPr>
          <w:color w:val="auto"/>
          <w:sz w:val="24"/>
        </w:rPr>
        <w:t xml:space="preserve"> </w:t>
      </w:r>
      <w:r w:rsidR="00267174">
        <w:rPr>
          <w:color w:val="auto"/>
          <w:sz w:val="24"/>
        </w:rPr>
        <w:t>Гиперурикемия</w:t>
      </w:r>
      <w:r w:rsidR="00E547EF" w:rsidRPr="00267174">
        <w:rPr>
          <w:color w:val="auto"/>
          <w:sz w:val="24"/>
        </w:rPr>
        <w:t xml:space="preserve"> </w:t>
      </w:r>
      <w:r w:rsidR="00267174" w:rsidRPr="00267174">
        <w:rPr>
          <w:color w:val="auto"/>
          <w:sz w:val="24"/>
        </w:rPr>
        <w:t>чаще встречается у лиц с метаболическим синдромом (МС) [</w:t>
      </w:r>
      <w:r w:rsidR="00267174" w:rsidRPr="000623F2">
        <w:rPr>
          <w:color w:val="auto"/>
          <w:sz w:val="24"/>
          <w:szCs w:val="24"/>
          <w:lang w:val="en-US"/>
        </w:rPr>
        <w:t>Ishizaka</w:t>
      </w:r>
      <w:r w:rsidR="00267174" w:rsidRPr="000623F2">
        <w:rPr>
          <w:color w:val="auto"/>
          <w:sz w:val="24"/>
          <w:szCs w:val="24"/>
        </w:rPr>
        <w:t xml:space="preserve"> </w:t>
      </w:r>
      <w:r w:rsidR="00267174" w:rsidRPr="000623F2">
        <w:rPr>
          <w:color w:val="auto"/>
          <w:sz w:val="24"/>
          <w:szCs w:val="24"/>
          <w:lang w:val="en-US"/>
        </w:rPr>
        <w:t>N</w:t>
      </w:r>
      <w:r w:rsidR="00267174" w:rsidRPr="000623F2">
        <w:rPr>
          <w:color w:val="auto"/>
          <w:sz w:val="24"/>
          <w:szCs w:val="24"/>
        </w:rPr>
        <w:t xml:space="preserve">.  </w:t>
      </w:r>
      <w:r w:rsidR="006810DE">
        <w:rPr>
          <w:color w:val="auto"/>
          <w:sz w:val="24"/>
          <w:szCs w:val="24"/>
        </w:rPr>
        <w:t>2005</w:t>
      </w:r>
      <w:r w:rsidR="00267174" w:rsidRPr="000623F2">
        <w:rPr>
          <w:color w:val="auto"/>
          <w:sz w:val="24"/>
          <w:szCs w:val="24"/>
        </w:rPr>
        <w:t>].</w:t>
      </w:r>
      <w:r w:rsidR="00267174" w:rsidRPr="00267174">
        <w:rPr>
          <w:color w:val="auto"/>
          <w:sz w:val="24"/>
        </w:rPr>
        <w:t xml:space="preserve"> </w:t>
      </w:r>
    </w:p>
    <w:p w:rsidR="00B0730E" w:rsidRPr="00637F14" w:rsidRDefault="00515030" w:rsidP="0039222E">
      <w:pPr>
        <w:pStyle w:val="Text05"/>
        <w:rPr>
          <w:color w:val="auto"/>
          <w:sz w:val="24"/>
        </w:rPr>
      </w:pPr>
      <w:r>
        <w:rPr>
          <w:color w:val="auto"/>
          <w:sz w:val="24"/>
        </w:rPr>
        <w:t>Участие</w:t>
      </w:r>
      <w:r w:rsidR="00B0730E" w:rsidRPr="00637F14">
        <w:rPr>
          <w:color w:val="auto"/>
          <w:sz w:val="24"/>
        </w:rPr>
        <w:t xml:space="preserve"> </w:t>
      </w:r>
      <w:r w:rsidR="00AD5D9B">
        <w:rPr>
          <w:color w:val="auto"/>
          <w:sz w:val="24"/>
        </w:rPr>
        <w:t>ГУ</w:t>
      </w:r>
      <w:r>
        <w:rPr>
          <w:color w:val="auto"/>
          <w:sz w:val="24"/>
        </w:rPr>
        <w:t xml:space="preserve"> в</w:t>
      </w:r>
      <w:r w:rsidR="00B0730E" w:rsidRPr="00637F14">
        <w:rPr>
          <w:color w:val="auto"/>
          <w:sz w:val="24"/>
        </w:rPr>
        <w:t xml:space="preserve"> </w:t>
      </w:r>
      <w:r w:rsidR="00AD5D9B">
        <w:rPr>
          <w:color w:val="auto"/>
          <w:sz w:val="24"/>
        </w:rPr>
        <w:t>ПОМ</w:t>
      </w:r>
      <w:r w:rsidR="00B0730E" w:rsidRPr="00637F14">
        <w:rPr>
          <w:color w:val="auto"/>
          <w:sz w:val="24"/>
        </w:rPr>
        <w:t xml:space="preserve"> (сосудист</w:t>
      </w:r>
      <w:r w:rsidR="00AD5D9B">
        <w:rPr>
          <w:color w:val="auto"/>
          <w:sz w:val="24"/>
        </w:rPr>
        <w:t>ая</w:t>
      </w:r>
      <w:r w:rsidR="00B0730E" w:rsidRPr="00637F14">
        <w:rPr>
          <w:color w:val="auto"/>
          <w:sz w:val="24"/>
        </w:rPr>
        <w:t xml:space="preserve"> стенк</w:t>
      </w:r>
      <w:r w:rsidR="00AD5D9B">
        <w:rPr>
          <w:color w:val="auto"/>
          <w:sz w:val="24"/>
        </w:rPr>
        <w:t>а</w:t>
      </w:r>
      <w:r w:rsidR="00B0730E" w:rsidRPr="00637F14">
        <w:rPr>
          <w:color w:val="auto"/>
          <w:sz w:val="24"/>
        </w:rPr>
        <w:t>, функци</w:t>
      </w:r>
      <w:r w:rsidR="002D20D2" w:rsidRPr="00637F14">
        <w:rPr>
          <w:color w:val="auto"/>
          <w:sz w:val="24"/>
        </w:rPr>
        <w:t>и</w:t>
      </w:r>
      <w:r w:rsidR="00AD5D9B">
        <w:rPr>
          <w:color w:val="auto"/>
          <w:sz w:val="24"/>
        </w:rPr>
        <w:t>я</w:t>
      </w:r>
      <w:r w:rsidR="00B0730E" w:rsidRPr="00637F14">
        <w:rPr>
          <w:color w:val="auto"/>
          <w:sz w:val="24"/>
        </w:rPr>
        <w:t xml:space="preserve"> эндотелия, функци</w:t>
      </w:r>
      <w:r w:rsidR="00AD5D9B">
        <w:rPr>
          <w:color w:val="auto"/>
          <w:sz w:val="24"/>
        </w:rPr>
        <w:t>я</w:t>
      </w:r>
      <w:r w:rsidR="00B0730E" w:rsidRPr="00637F14">
        <w:rPr>
          <w:color w:val="auto"/>
          <w:sz w:val="24"/>
        </w:rPr>
        <w:t xml:space="preserve"> почек) у больных ГБ </w:t>
      </w:r>
      <w:r w:rsidR="002D20D2" w:rsidRPr="00637F14">
        <w:rPr>
          <w:color w:val="auto"/>
          <w:sz w:val="24"/>
        </w:rPr>
        <w:t>изучен</w:t>
      </w:r>
      <w:r>
        <w:rPr>
          <w:color w:val="auto"/>
          <w:sz w:val="24"/>
        </w:rPr>
        <w:t>о</w:t>
      </w:r>
      <w:r w:rsidR="00CC21A0" w:rsidRPr="00CC21A0">
        <w:rPr>
          <w:color w:val="auto"/>
          <w:sz w:val="24"/>
        </w:rPr>
        <w:t xml:space="preserve"> </w:t>
      </w:r>
      <w:r w:rsidR="00CC21A0" w:rsidRPr="00637F14">
        <w:rPr>
          <w:color w:val="auto"/>
          <w:sz w:val="24"/>
        </w:rPr>
        <w:t>недостаточно</w:t>
      </w:r>
      <w:r w:rsidR="00B0730E" w:rsidRPr="00637F14">
        <w:rPr>
          <w:color w:val="auto"/>
          <w:sz w:val="24"/>
        </w:rPr>
        <w:t xml:space="preserve">, особенно на ранних стадиях заболевания. </w:t>
      </w:r>
      <w:r w:rsidR="00637F14" w:rsidRPr="00637F14">
        <w:rPr>
          <w:color w:val="auto"/>
          <w:sz w:val="24"/>
        </w:rPr>
        <w:t xml:space="preserve">Данные исследований зачастую противоречивы. </w:t>
      </w:r>
      <w:r w:rsidR="00B0730E" w:rsidRPr="00637F14">
        <w:rPr>
          <w:color w:val="auto"/>
          <w:sz w:val="24"/>
        </w:rPr>
        <w:t>В</w:t>
      </w:r>
      <w:r w:rsidR="002D20D2" w:rsidRPr="00637F14">
        <w:rPr>
          <w:color w:val="auto"/>
          <w:sz w:val="24"/>
        </w:rPr>
        <w:t> </w:t>
      </w:r>
      <w:r w:rsidR="00B0730E" w:rsidRPr="00637F14">
        <w:rPr>
          <w:color w:val="auto"/>
          <w:sz w:val="24"/>
        </w:rPr>
        <w:t>единичн</w:t>
      </w:r>
      <w:r w:rsidR="000623F2">
        <w:rPr>
          <w:color w:val="auto"/>
          <w:sz w:val="24"/>
        </w:rPr>
        <w:t>ых</w:t>
      </w:r>
      <w:r w:rsidR="00B0730E" w:rsidRPr="00637F14">
        <w:rPr>
          <w:color w:val="auto"/>
          <w:sz w:val="24"/>
        </w:rPr>
        <w:t xml:space="preserve"> работ</w:t>
      </w:r>
      <w:r w:rsidR="000623F2">
        <w:rPr>
          <w:color w:val="auto"/>
          <w:sz w:val="24"/>
        </w:rPr>
        <w:t>ах</w:t>
      </w:r>
      <w:r w:rsidR="00B0730E" w:rsidRPr="00637F14">
        <w:rPr>
          <w:color w:val="auto"/>
          <w:sz w:val="24"/>
        </w:rPr>
        <w:t xml:space="preserve"> описано, что </w:t>
      </w:r>
      <w:r w:rsidR="003B5D34">
        <w:rPr>
          <w:color w:val="auto"/>
          <w:sz w:val="24"/>
        </w:rPr>
        <w:t xml:space="preserve">ГУ </w:t>
      </w:r>
      <w:r w:rsidR="00B0730E" w:rsidRPr="00637F14">
        <w:rPr>
          <w:color w:val="auto"/>
          <w:sz w:val="24"/>
        </w:rPr>
        <w:t xml:space="preserve">положительно коррелирует с толщиной комплекса </w:t>
      </w:r>
      <w:r w:rsidR="00B84EED">
        <w:rPr>
          <w:color w:val="auto"/>
          <w:sz w:val="24"/>
        </w:rPr>
        <w:t>«</w:t>
      </w:r>
      <w:r w:rsidR="00B0730E" w:rsidRPr="00637F14">
        <w:rPr>
          <w:color w:val="auto"/>
          <w:sz w:val="24"/>
        </w:rPr>
        <w:t>интима-медиа</w:t>
      </w:r>
      <w:r w:rsidR="00B84EED">
        <w:rPr>
          <w:color w:val="auto"/>
          <w:sz w:val="24"/>
        </w:rPr>
        <w:t>»</w:t>
      </w:r>
      <w:r w:rsidR="00B0730E" w:rsidRPr="00637F14">
        <w:rPr>
          <w:color w:val="auto"/>
          <w:sz w:val="24"/>
        </w:rPr>
        <w:t>, индексом массы миокарда левого желудочка</w:t>
      </w:r>
      <w:r>
        <w:rPr>
          <w:color w:val="auto"/>
          <w:sz w:val="24"/>
        </w:rPr>
        <w:t xml:space="preserve"> (ИММЛЖ)</w:t>
      </w:r>
      <w:r w:rsidR="00B0730E" w:rsidRPr="00637F14">
        <w:rPr>
          <w:color w:val="auto"/>
          <w:sz w:val="24"/>
        </w:rPr>
        <w:t xml:space="preserve">, </w:t>
      </w:r>
      <w:r w:rsidR="002C1EE7">
        <w:rPr>
          <w:color w:val="auto"/>
          <w:sz w:val="24"/>
        </w:rPr>
        <w:t>МАУ</w:t>
      </w:r>
      <w:r w:rsidR="00B0730E" w:rsidRPr="00637F14">
        <w:rPr>
          <w:color w:val="auto"/>
          <w:sz w:val="24"/>
        </w:rPr>
        <w:t xml:space="preserve"> у больных </w:t>
      </w:r>
      <w:r w:rsidR="00D27F1C">
        <w:rPr>
          <w:color w:val="auto"/>
          <w:sz w:val="24"/>
        </w:rPr>
        <w:t>ГБ</w:t>
      </w:r>
      <w:r w:rsidR="00B0730E" w:rsidRPr="00637F14">
        <w:rPr>
          <w:color w:val="auto"/>
          <w:sz w:val="24"/>
          <w:szCs w:val="24"/>
        </w:rPr>
        <w:t xml:space="preserve"> [</w:t>
      </w:r>
      <w:r w:rsidR="00637F14" w:rsidRPr="00637F14">
        <w:rPr>
          <w:color w:val="auto"/>
          <w:sz w:val="24"/>
          <w:szCs w:val="24"/>
          <w:lang w:val="en-US"/>
        </w:rPr>
        <w:t>Viazzi</w:t>
      </w:r>
      <w:r w:rsidR="00637F14" w:rsidRPr="00637F14">
        <w:rPr>
          <w:color w:val="auto"/>
          <w:sz w:val="24"/>
          <w:szCs w:val="24"/>
        </w:rPr>
        <w:t xml:space="preserve"> </w:t>
      </w:r>
      <w:r w:rsidR="00637F14" w:rsidRPr="00637F14">
        <w:rPr>
          <w:color w:val="auto"/>
          <w:sz w:val="24"/>
          <w:szCs w:val="24"/>
          <w:lang w:val="en-US"/>
        </w:rPr>
        <w:t>F</w:t>
      </w:r>
      <w:r w:rsidR="00637F14" w:rsidRPr="00637F14">
        <w:rPr>
          <w:color w:val="auto"/>
          <w:sz w:val="24"/>
          <w:szCs w:val="24"/>
        </w:rPr>
        <w:t xml:space="preserve">. </w:t>
      </w:r>
      <w:r w:rsidR="00F74D00">
        <w:rPr>
          <w:color w:val="auto"/>
          <w:sz w:val="24"/>
          <w:szCs w:val="24"/>
        </w:rPr>
        <w:t>2005</w:t>
      </w:r>
      <w:r w:rsidR="00DE321A" w:rsidRPr="00FF0E98">
        <w:rPr>
          <w:color w:val="auto"/>
          <w:sz w:val="24"/>
          <w:szCs w:val="24"/>
        </w:rPr>
        <w:t>,</w:t>
      </w:r>
      <w:r w:rsidR="001B32C8" w:rsidRPr="00FF0E98">
        <w:rPr>
          <w:color w:val="auto"/>
        </w:rPr>
        <w:t xml:space="preserve"> </w:t>
      </w:r>
      <w:r w:rsidR="001B32C8" w:rsidRPr="001B32C8">
        <w:rPr>
          <w:color w:val="auto"/>
          <w:sz w:val="24"/>
          <w:lang w:val="en-US"/>
        </w:rPr>
        <w:t>Kang</w:t>
      </w:r>
      <w:r w:rsidR="001B32C8">
        <w:rPr>
          <w:color w:val="auto"/>
          <w:sz w:val="24"/>
          <w:szCs w:val="24"/>
        </w:rPr>
        <w:t xml:space="preserve"> </w:t>
      </w:r>
      <w:r w:rsidR="00F74D00" w:rsidRPr="001B32C8">
        <w:rPr>
          <w:color w:val="auto"/>
          <w:sz w:val="24"/>
          <w:lang w:val="en-US"/>
        </w:rPr>
        <w:t>D</w:t>
      </w:r>
      <w:r w:rsidR="00F74D00" w:rsidRPr="001B32C8">
        <w:rPr>
          <w:color w:val="auto"/>
          <w:sz w:val="24"/>
        </w:rPr>
        <w:t>.</w:t>
      </w:r>
      <w:r w:rsidR="00F74D00">
        <w:rPr>
          <w:color w:val="auto"/>
          <w:sz w:val="24"/>
        </w:rPr>
        <w:t xml:space="preserve"> </w:t>
      </w:r>
      <w:r w:rsidR="00F74D00">
        <w:rPr>
          <w:color w:val="auto"/>
          <w:sz w:val="24"/>
          <w:szCs w:val="24"/>
        </w:rPr>
        <w:t>2002</w:t>
      </w:r>
      <w:r w:rsidR="00B0730E" w:rsidRPr="00637F14">
        <w:rPr>
          <w:color w:val="auto"/>
          <w:sz w:val="24"/>
          <w:szCs w:val="24"/>
        </w:rPr>
        <w:t>].</w:t>
      </w:r>
    </w:p>
    <w:p w:rsidR="00B0730E" w:rsidRPr="005B3D50" w:rsidRDefault="00B0730E" w:rsidP="0039222E">
      <w:pPr>
        <w:pStyle w:val="Text05"/>
        <w:rPr>
          <w:color w:val="auto"/>
          <w:sz w:val="24"/>
          <w:lang w:val="en-US"/>
        </w:rPr>
      </w:pPr>
      <w:r w:rsidRPr="005B3D50">
        <w:rPr>
          <w:color w:val="auto"/>
          <w:sz w:val="24"/>
        </w:rPr>
        <w:t xml:space="preserve">В </w:t>
      </w:r>
      <w:r w:rsidR="00A9528A">
        <w:rPr>
          <w:color w:val="auto"/>
          <w:sz w:val="24"/>
        </w:rPr>
        <w:t>эксперименте</w:t>
      </w:r>
      <w:r w:rsidRPr="005B3D50">
        <w:rPr>
          <w:color w:val="auto"/>
          <w:sz w:val="24"/>
        </w:rPr>
        <w:t xml:space="preserve"> обнаружена позитивная взаимосвязь между содержанием </w:t>
      </w:r>
      <w:r w:rsidR="00AE25BF">
        <w:rPr>
          <w:color w:val="auto"/>
          <w:sz w:val="24"/>
        </w:rPr>
        <w:t>мочевой кислоты (</w:t>
      </w:r>
      <w:r w:rsidR="00072B1A" w:rsidRPr="005B3D50">
        <w:rPr>
          <w:color w:val="auto"/>
          <w:sz w:val="24"/>
        </w:rPr>
        <w:t>МК</w:t>
      </w:r>
      <w:r w:rsidR="00AE25BF">
        <w:rPr>
          <w:color w:val="auto"/>
          <w:sz w:val="24"/>
        </w:rPr>
        <w:t>)</w:t>
      </w:r>
      <w:r w:rsidRPr="005B3D50">
        <w:rPr>
          <w:color w:val="auto"/>
          <w:sz w:val="24"/>
        </w:rPr>
        <w:t xml:space="preserve"> и малоновым диальдегидом</w:t>
      </w:r>
      <w:r w:rsidR="00072B1A" w:rsidRPr="005B3D50">
        <w:rPr>
          <w:color w:val="auto"/>
          <w:sz w:val="24"/>
        </w:rPr>
        <w:t xml:space="preserve"> (МДА)</w:t>
      </w:r>
      <w:r w:rsidRPr="005B3D50">
        <w:rPr>
          <w:color w:val="auto"/>
          <w:sz w:val="24"/>
        </w:rPr>
        <w:t xml:space="preserve"> за счет активации ксантиноксидазы с </w:t>
      </w:r>
      <w:r w:rsidRPr="005B3D50">
        <w:rPr>
          <w:color w:val="auto"/>
          <w:sz w:val="24"/>
        </w:rPr>
        <w:lastRenderedPageBreak/>
        <w:t>последующим образованием активных форм кислорода</w:t>
      </w:r>
      <w:r w:rsidR="00A9528A">
        <w:rPr>
          <w:color w:val="auto"/>
          <w:sz w:val="24"/>
        </w:rPr>
        <w:t>, что свидетельствует об атиоксидантной активности  МК</w:t>
      </w:r>
      <w:r w:rsidR="00072B1A" w:rsidRPr="005B3D50">
        <w:rPr>
          <w:color w:val="auto"/>
          <w:sz w:val="24"/>
        </w:rPr>
        <w:t xml:space="preserve"> </w:t>
      </w:r>
      <w:r w:rsidRPr="005B3D50">
        <w:rPr>
          <w:color w:val="auto"/>
          <w:sz w:val="24"/>
        </w:rPr>
        <w:t xml:space="preserve"> [</w:t>
      </w:r>
      <w:r w:rsidR="00842184" w:rsidRPr="005B3D50">
        <w:rPr>
          <w:bCs/>
          <w:color w:val="auto"/>
          <w:sz w:val="24"/>
          <w:szCs w:val="28"/>
          <w:lang w:val="it-IT"/>
        </w:rPr>
        <w:t xml:space="preserve">Sanchez-Lozada L.G. </w:t>
      </w:r>
      <w:r w:rsidR="00842184">
        <w:rPr>
          <w:bCs/>
          <w:color w:val="auto"/>
          <w:sz w:val="24"/>
          <w:szCs w:val="28"/>
        </w:rPr>
        <w:t>и соавт</w:t>
      </w:r>
      <w:r w:rsidR="00842184" w:rsidRPr="005B3D50">
        <w:rPr>
          <w:bCs/>
          <w:color w:val="auto"/>
          <w:sz w:val="24"/>
          <w:szCs w:val="28"/>
          <w:lang w:val="it-IT"/>
        </w:rPr>
        <w:t>.</w:t>
      </w:r>
      <w:r w:rsidR="00842184">
        <w:rPr>
          <w:bCs/>
          <w:color w:val="auto"/>
          <w:sz w:val="24"/>
          <w:szCs w:val="28"/>
        </w:rPr>
        <w:t xml:space="preserve"> 2008, </w:t>
      </w:r>
      <w:r w:rsidR="00637F14" w:rsidRPr="005B3D50">
        <w:rPr>
          <w:bCs/>
          <w:color w:val="auto"/>
          <w:sz w:val="24"/>
          <w:szCs w:val="28"/>
          <w:lang w:val="en-US"/>
        </w:rPr>
        <w:t>McCord</w:t>
      </w:r>
      <w:r w:rsidR="00637F14" w:rsidRPr="005B3D50">
        <w:rPr>
          <w:bCs/>
          <w:color w:val="auto"/>
          <w:sz w:val="24"/>
          <w:szCs w:val="28"/>
        </w:rPr>
        <w:t xml:space="preserve"> </w:t>
      </w:r>
      <w:r w:rsidR="00637F14" w:rsidRPr="005B3D50">
        <w:rPr>
          <w:bCs/>
          <w:color w:val="auto"/>
          <w:sz w:val="24"/>
          <w:szCs w:val="28"/>
          <w:lang w:val="en-US"/>
        </w:rPr>
        <w:t>J</w:t>
      </w:r>
      <w:r w:rsidR="00637F14" w:rsidRPr="005B3D50">
        <w:rPr>
          <w:bCs/>
          <w:color w:val="auto"/>
          <w:sz w:val="24"/>
          <w:szCs w:val="28"/>
        </w:rPr>
        <w:t>.</w:t>
      </w:r>
      <w:r w:rsidR="00637F14" w:rsidRPr="005B3D50">
        <w:rPr>
          <w:bCs/>
          <w:color w:val="auto"/>
          <w:sz w:val="24"/>
          <w:szCs w:val="28"/>
          <w:lang w:val="en-US"/>
        </w:rPr>
        <w:t>M</w:t>
      </w:r>
      <w:r w:rsidR="00637F14" w:rsidRPr="005B3D50">
        <w:rPr>
          <w:bCs/>
          <w:color w:val="auto"/>
          <w:sz w:val="24"/>
          <w:szCs w:val="28"/>
        </w:rPr>
        <w:t xml:space="preserve">. </w:t>
      </w:r>
      <w:r w:rsidR="00842184">
        <w:rPr>
          <w:bCs/>
          <w:color w:val="auto"/>
          <w:sz w:val="24"/>
          <w:szCs w:val="28"/>
        </w:rPr>
        <w:t>и соавт</w:t>
      </w:r>
      <w:r w:rsidR="00637F14" w:rsidRPr="005B3D50">
        <w:rPr>
          <w:bCs/>
          <w:color w:val="auto"/>
          <w:sz w:val="24"/>
          <w:szCs w:val="28"/>
        </w:rPr>
        <w:t>.</w:t>
      </w:r>
      <w:r w:rsidR="00842184">
        <w:rPr>
          <w:bCs/>
          <w:color w:val="auto"/>
          <w:sz w:val="24"/>
          <w:szCs w:val="28"/>
        </w:rPr>
        <w:t>1985</w:t>
      </w:r>
      <w:r w:rsidR="00A9528A">
        <w:rPr>
          <w:color w:val="auto"/>
          <w:sz w:val="24"/>
        </w:rPr>
        <w:t>];</w:t>
      </w:r>
      <w:r w:rsidR="000F4658">
        <w:rPr>
          <w:color w:val="auto"/>
          <w:sz w:val="24"/>
        </w:rPr>
        <w:t xml:space="preserve"> </w:t>
      </w:r>
      <w:r w:rsidR="008706A0">
        <w:rPr>
          <w:color w:val="auto"/>
          <w:sz w:val="24"/>
        </w:rPr>
        <w:t xml:space="preserve">в </w:t>
      </w:r>
      <w:r w:rsidRPr="005B3D50">
        <w:rPr>
          <w:color w:val="auto"/>
          <w:sz w:val="24"/>
        </w:rPr>
        <w:t xml:space="preserve">других экспериментальных работах показано, что </w:t>
      </w:r>
      <w:r w:rsidR="00881DA2">
        <w:rPr>
          <w:color w:val="auto"/>
          <w:sz w:val="24"/>
        </w:rPr>
        <w:t>МК</w:t>
      </w:r>
      <w:r w:rsidRPr="005B3D50">
        <w:rPr>
          <w:color w:val="auto"/>
          <w:sz w:val="24"/>
        </w:rPr>
        <w:t xml:space="preserve"> может обладать анти</w:t>
      </w:r>
      <w:r w:rsidR="00072B1A" w:rsidRPr="005B3D50">
        <w:rPr>
          <w:color w:val="auto"/>
          <w:sz w:val="24"/>
        </w:rPr>
        <w:t>окислительной</w:t>
      </w:r>
      <w:r w:rsidR="000D6508">
        <w:rPr>
          <w:color w:val="auto"/>
          <w:sz w:val="24"/>
        </w:rPr>
        <w:t xml:space="preserve"> активностью</w:t>
      </w:r>
      <w:r w:rsidRPr="000D6508">
        <w:rPr>
          <w:color w:val="auto"/>
          <w:sz w:val="24"/>
        </w:rPr>
        <w:t xml:space="preserve"> </w:t>
      </w:r>
      <w:r w:rsidRPr="005B3D50">
        <w:rPr>
          <w:color w:val="auto"/>
          <w:sz w:val="24"/>
          <w:lang w:val="en-US"/>
        </w:rPr>
        <w:t>[</w:t>
      </w:r>
      <w:r w:rsidR="00637F14" w:rsidRPr="005B3D50">
        <w:rPr>
          <w:color w:val="auto"/>
          <w:sz w:val="24"/>
          <w:szCs w:val="28"/>
          <w:lang w:val="en-US"/>
        </w:rPr>
        <w:t>Ames B.N. et al., Hink H.U. et al.</w:t>
      </w:r>
      <w:r w:rsidR="006C241F" w:rsidRPr="006C241F">
        <w:rPr>
          <w:color w:val="auto"/>
          <w:sz w:val="24"/>
          <w:szCs w:val="28"/>
          <w:lang w:val="en-US"/>
        </w:rPr>
        <w:t xml:space="preserve"> 2002</w:t>
      </w:r>
      <w:r w:rsidRPr="005B3D50">
        <w:rPr>
          <w:color w:val="auto"/>
          <w:sz w:val="24"/>
          <w:lang w:val="en-US"/>
        </w:rPr>
        <w:t>]</w:t>
      </w:r>
      <w:r w:rsidR="00AF7F7A" w:rsidRPr="005B3D50">
        <w:rPr>
          <w:color w:val="auto"/>
          <w:sz w:val="24"/>
          <w:lang w:val="en-US"/>
        </w:rPr>
        <w:t>.</w:t>
      </w:r>
    </w:p>
    <w:p w:rsidR="00B0730E" w:rsidRPr="005B3D50" w:rsidRDefault="00B0730E" w:rsidP="0039222E">
      <w:pPr>
        <w:pStyle w:val="Text05"/>
        <w:rPr>
          <w:color w:val="auto"/>
          <w:sz w:val="24"/>
        </w:rPr>
      </w:pPr>
      <w:r w:rsidRPr="005B3D50">
        <w:rPr>
          <w:color w:val="auto"/>
          <w:sz w:val="24"/>
        </w:rPr>
        <w:t xml:space="preserve">Клинических работ по </w:t>
      </w:r>
      <w:r w:rsidR="008758C0" w:rsidRPr="005B3D50">
        <w:rPr>
          <w:color w:val="auto"/>
          <w:sz w:val="24"/>
        </w:rPr>
        <w:t>выяснению</w:t>
      </w:r>
      <w:r w:rsidRPr="005B3D50">
        <w:rPr>
          <w:color w:val="auto"/>
          <w:sz w:val="24"/>
        </w:rPr>
        <w:t xml:space="preserve"> взаимосвязи между уровнем мочевой кислоты </w:t>
      </w:r>
      <w:r w:rsidR="008758C0" w:rsidRPr="005B3D50">
        <w:rPr>
          <w:color w:val="auto"/>
          <w:sz w:val="24"/>
        </w:rPr>
        <w:t xml:space="preserve">в </w:t>
      </w:r>
      <w:r w:rsidRPr="005B3D50">
        <w:rPr>
          <w:color w:val="auto"/>
          <w:sz w:val="24"/>
        </w:rPr>
        <w:t>сыворотк</w:t>
      </w:r>
      <w:r w:rsidR="008758C0" w:rsidRPr="005B3D50">
        <w:rPr>
          <w:color w:val="auto"/>
          <w:sz w:val="24"/>
        </w:rPr>
        <w:t>е</w:t>
      </w:r>
      <w:r w:rsidRPr="005B3D50">
        <w:rPr>
          <w:color w:val="auto"/>
          <w:sz w:val="24"/>
        </w:rPr>
        <w:t xml:space="preserve"> крови</w:t>
      </w:r>
      <w:r w:rsidR="008F4593" w:rsidRPr="005B3D50">
        <w:rPr>
          <w:color w:val="auto"/>
          <w:sz w:val="24"/>
        </w:rPr>
        <w:t xml:space="preserve"> (МКСК)</w:t>
      </w:r>
      <w:r w:rsidRPr="005B3D50">
        <w:rPr>
          <w:color w:val="auto"/>
          <w:sz w:val="24"/>
        </w:rPr>
        <w:t xml:space="preserve"> и моч</w:t>
      </w:r>
      <w:r w:rsidR="008758C0" w:rsidRPr="005B3D50">
        <w:rPr>
          <w:color w:val="auto"/>
          <w:sz w:val="24"/>
        </w:rPr>
        <w:t>е</w:t>
      </w:r>
      <w:r w:rsidR="008F4593" w:rsidRPr="005B3D50">
        <w:rPr>
          <w:color w:val="auto"/>
          <w:sz w:val="24"/>
        </w:rPr>
        <w:t xml:space="preserve"> (МКМ)</w:t>
      </w:r>
      <w:r w:rsidR="00C1041F">
        <w:rPr>
          <w:color w:val="auto"/>
          <w:sz w:val="24"/>
        </w:rPr>
        <w:t xml:space="preserve"> с показателями</w:t>
      </w:r>
      <w:r w:rsidRPr="005B3D50">
        <w:rPr>
          <w:color w:val="auto"/>
          <w:sz w:val="24"/>
        </w:rPr>
        <w:t xml:space="preserve"> неспецифично</w:t>
      </w:r>
      <w:r w:rsidR="00C1041F">
        <w:rPr>
          <w:color w:val="auto"/>
          <w:sz w:val="24"/>
        </w:rPr>
        <w:t>го воспаления</w:t>
      </w:r>
      <w:r w:rsidR="0088590A">
        <w:rPr>
          <w:color w:val="auto"/>
          <w:sz w:val="24"/>
        </w:rPr>
        <w:t xml:space="preserve"> (НВ)</w:t>
      </w:r>
      <w:r w:rsidR="00575960">
        <w:rPr>
          <w:color w:val="auto"/>
          <w:sz w:val="24"/>
        </w:rPr>
        <w:t xml:space="preserve"> (СРБ, ИЛ-6), процессами</w:t>
      </w:r>
      <w:r w:rsidR="00A9528A">
        <w:rPr>
          <w:color w:val="auto"/>
          <w:sz w:val="24"/>
        </w:rPr>
        <w:t xml:space="preserve"> окисления (МДА) у больных ГБ</w:t>
      </w:r>
      <w:r w:rsidRPr="005B3D50">
        <w:rPr>
          <w:color w:val="auto"/>
          <w:sz w:val="24"/>
        </w:rPr>
        <w:t xml:space="preserve"> в литературе не </w:t>
      </w:r>
      <w:r w:rsidR="00E02173">
        <w:rPr>
          <w:color w:val="auto"/>
          <w:sz w:val="24"/>
        </w:rPr>
        <w:t>найд</w:t>
      </w:r>
      <w:r w:rsidR="0096529F" w:rsidRPr="005B3D50">
        <w:rPr>
          <w:color w:val="auto"/>
          <w:sz w:val="24"/>
        </w:rPr>
        <w:t>ено</w:t>
      </w:r>
      <w:r w:rsidR="00027D1D">
        <w:rPr>
          <w:color w:val="auto"/>
          <w:sz w:val="24"/>
        </w:rPr>
        <w:t>.</w:t>
      </w:r>
      <w:r w:rsidR="00E2559D">
        <w:rPr>
          <w:color w:val="auto"/>
          <w:sz w:val="24"/>
        </w:rPr>
        <w:t xml:space="preserve"> </w:t>
      </w:r>
    </w:p>
    <w:p w:rsidR="00B0730E" w:rsidRPr="005B3D50" w:rsidRDefault="00B0730E" w:rsidP="0039222E">
      <w:pPr>
        <w:pStyle w:val="Text05"/>
        <w:rPr>
          <w:color w:val="auto"/>
          <w:sz w:val="24"/>
        </w:rPr>
      </w:pPr>
      <w:r w:rsidRPr="005B3D50">
        <w:rPr>
          <w:b/>
          <w:color w:val="auto"/>
          <w:sz w:val="24"/>
        </w:rPr>
        <w:t>Цель исследования:</w:t>
      </w:r>
      <w:r w:rsidRPr="005B3D50">
        <w:rPr>
          <w:color w:val="auto"/>
          <w:sz w:val="24"/>
        </w:rPr>
        <w:t xml:space="preserve"> выявить взаимосвязь </w:t>
      </w:r>
      <w:r w:rsidR="004E646B">
        <w:rPr>
          <w:color w:val="auto"/>
          <w:sz w:val="24"/>
        </w:rPr>
        <w:t xml:space="preserve">содержания </w:t>
      </w:r>
      <w:r w:rsidR="00A71CDC" w:rsidRPr="005B3D50">
        <w:rPr>
          <w:color w:val="auto"/>
          <w:sz w:val="24"/>
        </w:rPr>
        <w:t>мочевой кислоты в сыворотке крови и моче</w:t>
      </w:r>
      <w:r w:rsidR="00A71CDC">
        <w:rPr>
          <w:color w:val="auto"/>
          <w:sz w:val="24"/>
        </w:rPr>
        <w:t xml:space="preserve"> </w:t>
      </w:r>
      <w:r w:rsidRPr="005B3D50">
        <w:rPr>
          <w:color w:val="auto"/>
          <w:sz w:val="24"/>
        </w:rPr>
        <w:t xml:space="preserve">с </w:t>
      </w:r>
      <w:r w:rsidR="00702D95" w:rsidRPr="005B3D50">
        <w:rPr>
          <w:color w:val="auto"/>
          <w:sz w:val="24"/>
        </w:rPr>
        <w:t>состоянием органов-мишеней (сосудов, почек)</w:t>
      </w:r>
      <w:r w:rsidR="00702D95">
        <w:rPr>
          <w:color w:val="auto"/>
          <w:sz w:val="24"/>
        </w:rPr>
        <w:t>,</w:t>
      </w:r>
      <w:r w:rsidR="00702D95" w:rsidRPr="005B3D50">
        <w:rPr>
          <w:color w:val="auto"/>
          <w:sz w:val="24"/>
        </w:rPr>
        <w:t xml:space="preserve"> </w:t>
      </w:r>
      <w:r w:rsidRPr="005B3D50">
        <w:rPr>
          <w:color w:val="auto"/>
          <w:sz w:val="24"/>
        </w:rPr>
        <w:t>показателями неспецифичного воспал</w:t>
      </w:r>
      <w:r w:rsidR="00A16792">
        <w:rPr>
          <w:color w:val="auto"/>
          <w:sz w:val="24"/>
        </w:rPr>
        <w:t>ения</w:t>
      </w:r>
      <w:r w:rsidRPr="005B3D50">
        <w:rPr>
          <w:color w:val="auto"/>
          <w:sz w:val="24"/>
        </w:rPr>
        <w:t xml:space="preserve"> у больных гипертонической болезнью </w:t>
      </w:r>
      <w:r w:rsidR="005B3D50">
        <w:rPr>
          <w:color w:val="auto"/>
          <w:sz w:val="24"/>
        </w:rPr>
        <w:t>среднего и</w:t>
      </w:r>
      <w:r w:rsidR="00CC0E7D">
        <w:rPr>
          <w:color w:val="auto"/>
          <w:sz w:val="24"/>
        </w:rPr>
        <w:t xml:space="preserve"> </w:t>
      </w:r>
      <w:r w:rsidR="005B3D50">
        <w:rPr>
          <w:color w:val="auto"/>
          <w:sz w:val="24"/>
        </w:rPr>
        <w:t>высокого риска</w:t>
      </w:r>
      <w:r w:rsidR="00702D95">
        <w:rPr>
          <w:color w:val="auto"/>
          <w:sz w:val="24"/>
        </w:rPr>
        <w:t>, а также</w:t>
      </w:r>
      <w:r w:rsidRPr="005B3D50">
        <w:rPr>
          <w:color w:val="auto"/>
          <w:sz w:val="24"/>
        </w:rPr>
        <w:t xml:space="preserve"> оценить </w:t>
      </w:r>
      <w:r w:rsidR="00A71CDC">
        <w:rPr>
          <w:color w:val="auto"/>
          <w:sz w:val="24"/>
        </w:rPr>
        <w:t xml:space="preserve">их </w:t>
      </w:r>
      <w:r w:rsidRPr="005B3D50">
        <w:rPr>
          <w:color w:val="auto"/>
          <w:sz w:val="24"/>
        </w:rPr>
        <w:t>динамику</w:t>
      </w:r>
      <w:r w:rsidR="00C63A19" w:rsidRPr="005B3D50">
        <w:rPr>
          <w:color w:val="auto"/>
          <w:sz w:val="24"/>
        </w:rPr>
        <w:t xml:space="preserve"> </w:t>
      </w:r>
      <w:r w:rsidRPr="005B3D50">
        <w:rPr>
          <w:color w:val="auto"/>
          <w:sz w:val="24"/>
        </w:rPr>
        <w:t xml:space="preserve">в процессе лечения. </w:t>
      </w:r>
    </w:p>
    <w:p w:rsidR="00B0730E" w:rsidRPr="00FF0E98" w:rsidRDefault="00B0730E" w:rsidP="00AF7F7A">
      <w:pPr>
        <w:pStyle w:val="Text05"/>
        <w:rPr>
          <w:b/>
          <w:color w:val="auto"/>
          <w:sz w:val="24"/>
        </w:rPr>
      </w:pPr>
      <w:r w:rsidRPr="00CC0E7D">
        <w:rPr>
          <w:b/>
          <w:color w:val="auto"/>
          <w:sz w:val="24"/>
        </w:rPr>
        <w:t>Задачи исс</w:t>
      </w:r>
      <w:r w:rsidR="00AF7F7A" w:rsidRPr="00CC0E7D">
        <w:rPr>
          <w:b/>
          <w:color w:val="auto"/>
          <w:sz w:val="24"/>
        </w:rPr>
        <w:t>ледования:</w:t>
      </w:r>
    </w:p>
    <w:p w:rsidR="006F129B" w:rsidRDefault="00AF7F7A" w:rsidP="00AF7F7A">
      <w:pPr>
        <w:pStyle w:val="Text06"/>
        <w:rPr>
          <w:color w:val="auto"/>
          <w:sz w:val="24"/>
        </w:rPr>
      </w:pPr>
      <w:r w:rsidRPr="00CC0E7D">
        <w:rPr>
          <w:color w:val="auto"/>
          <w:sz w:val="24"/>
        </w:rPr>
        <w:t xml:space="preserve">1. </w:t>
      </w:r>
      <w:r w:rsidR="00F04960">
        <w:rPr>
          <w:color w:val="auto"/>
          <w:sz w:val="24"/>
        </w:rPr>
        <w:t>Оценить</w:t>
      </w:r>
      <w:r w:rsidR="00B0730E" w:rsidRPr="00CC0E7D">
        <w:rPr>
          <w:color w:val="auto"/>
          <w:sz w:val="24"/>
        </w:rPr>
        <w:t xml:space="preserve"> содержание </w:t>
      </w:r>
      <w:r w:rsidR="00F04960" w:rsidRPr="005B3D50">
        <w:rPr>
          <w:color w:val="auto"/>
          <w:sz w:val="24"/>
        </w:rPr>
        <w:t>мочевой кислоты в сыворотке крови и моче</w:t>
      </w:r>
      <w:r w:rsidR="00F04960">
        <w:rPr>
          <w:color w:val="auto"/>
          <w:sz w:val="24"/>
        </w:rPr>
        <w:t xml:space="preserve"> </w:t>
      </w:r>
      <w:r w:rsidR="007C2129">
        <w:rPr>
          <w:color w:val="auto"/>
          <w:sz w:val="24"/>
        </w:rPr>
        <w:t>у больных ГБ среднего и высокого</w:t>
      </w:r>
      <w:r w:rsidR="00B665E9">
        <w:rPr>
          <w:color w:val="auto"/>
          <w:sz w:val="24"/>
        </w:rPr>
        <w:t xml:space="preserve"> сердечно-сосудистого</w:t>
      </w:r>
      <w:r w:rsidR="007C2129">
        <w:rPr>
          <w:color w:val="auto"/>
          <w:sz w:val="24"/>
        </w:rPr>
        <w:t xml:space="preserve"> риска</w:t>
      </w:r>
      <w:r w:rsidR="00B665E9">
        <w:rPr>
          <w:color w:val="auto"/>
          <w:sz w:val="24"/>
        </w:rPr>
        <w:t xml:space="preserve"> (ССР)</w:t>
      </w:r>
      <w:r w:rsidR="007C2129">
        <w:rPr>
          <w:color w:val="auto"/>
          <w:sz w:val="24"/>
        </w:rPr>
        <w:t xml:space="preserve"> </w:t>
      </w:r>
      <w:r w:rsidR="00D516E4">
        <w:rPr>
          <w:color w:val="auto"/>
          <w:sz w:val="24"/>
        </w:rPr>
        <w:t>и</w:t>
      </w:r>
      <w:r w:rsidR="007C2129">
        <w:rPr>
          <w:color w:val="auto"/>
          <w:sz w:val="24"/>
        </w:rPr>
        <w:t xml:space="preserve"> </w:t>
      </w:r>
      <w:r w:rsidR="00287967">
        <w:rPr>
          <w:color w:val="auto"/>
          <w:sz w:val="24"/>
        </w:rPr>
        <w:t xml:space="preserve">лиц с нормальным АД, </w:t>
      </w:r>
      <w:r w:rsidR="00675A40">
        <w:rPr>
          <w:color w:val="auto"/>
          <w:sz w:val="24"/>
        </w:rPr>
        <w:t>и</w:t>
      </w:r>
      <w:r w:rsidR="00287967">
        <w:rPr>
          <w:color w:val="auto"/>
          <w:sz w:val="24"/>
        </w:rPr>
        <w:t xml:space="preserve"> сопостав</w:t>
      </w:r>
      <w:r w:rsidR="00675A40">
        <w:rPr>
          <w:color w:val="auto"/>
          <w:sz w:val="24"/>
        </w:rPr>
        <w:t>ить</w:t>
      </w:r>
      <w:r w:rsidR="00287967">
        <w:rPr>
          <w:color w:val="auto"/>
          <w:sz w:val="24"/>
        </w:rPr>
        <w:t xml:space="preserve"> с уровнем АД по показателям СМАД и</w:t>
      </w:r>
      <w:r w:rsidR="00287967" w:rsidRPr="00CC0E7D">
        <w:rPr>
          <w:color w:val="auto"/>
          <w:sz w:val="24"/>
        </w:rPr>
        <w:t xml:space="preserve"> клиническ</w:t>
      </w:r>
      <w:r w:rsidR="00287967">
        <w:rPr>
          <w:color w:val="auto"/>
          <w:sz w:val="24"/>
        </w:rPr>
        <w:t>ого АД</w:t>
      </w:r>
      <w:r w:rsidR="00F24D60">
        <w:rPr>
          <w:color w:val="auto"/>
          <w:sz w:val="24"/>
        </w:rPr>
        <w:t xml:space="preserve">, </w:t>
      </w:r>
      <w:r w:rsidR="00287967">
        <w:rPr>
          <w:color w:val="auto"/>
          <w:sz w:val="24"/>
        </w:rPr>
        <w:t xml:space="preserve">возрастом, </w:t>
      </w:r>
      <w:r w:rsidR="00F24D60">
        <w:rPr>
          <w:color w:val="auto"/>
          <w:sz w:val="24"/>
        </w:rPr>
        <w:t>полом</w:t>
      </w:r>
      <w:r w:rsidR="00287967">
        <w:rPr>
          <w:color w:val="auto"/>
          <w:sz w:val="24"/>
        </w:rPr>
        <w:t xml:space="preserve"> и</w:t>
      </w:r>
      <w:r w:rsidR="00F24D60">
        <w:rPr>
          <w:color w:val="auto"/>
          <w:sz w:val="24"/>
        </w:rPr>
        <w:t xml:space="preserve"> </w:t>
      </w:r>
      <w:r w:rsidR="00287967">
        <w:rPr>
          <w:color w:val="auto"/>
          <w:sz w:val="24"/>
        </w:rPr>
        <w:t>клинической характеристикой</w:t>
      </w:r>
      <w:r w:rsidR="00675A40">
        <w:rPr>
          <w:color w:val="auto"/>
          <w:sz w:val="24"/>
        </w:rPr>
        <w:t>.</w:t>
      </w:r>
      <w:r w:rsidR="00287967">
        <w:rPr>
          <w:color w:val="auto"/>
          <w:sz w:val="24"/>
        </w:rPr>
        <w:t xml:space="preserve"> </w:t>
      </w:r>
    </w:p>
    <w:p w:rsidR="00B0730E" w:rsidRPr="00CC0E7D" w:rsidRDefault="00AF7F7A" w:rsidP="00AF7F7A">
      <w:pPr>
        <w:pStyle w:val="Text06"/>
        <w:rPr>
          <w:color w:val="auto"/>
          <w:sz w:val="24"/>
        </w:rPr>
      </w:pPr>
      <w:r w:rsidRPr="00CC0E7D">
        <w:rPr>
          <w:color w:val="auto"/>
          <w:sz w:val="24"/>
        </w:rPr>
        <w:t xml:space="preserve">2. </w:t>
      </w:r>
      <w:r w:rsidR="00B0730E" w:rsidRPr="00CC0E7D">
        <w:rPr>
          <w:color w:val="auto"/>
          <w:sz w:val="24"/>
        </w:rPr>
        <w:t>Выделить группу больных</w:t>
      </w:r>
      <w:r w:rsidR="00725E12">
        <w:rPr>
          <w:color w:val="auto"/>
          <w:sz w:val="24"/>
        </w:rPr>
        <w:t xml:space="preserve"> ГБ</w:t>
      </w:r>
      <w:r w:rsidR="00B0730E" w:rsidRPr="00CC0E7D">
        <w:rPr>
          <w:color w:val="auto"/>
          <w:sz w:val="24"/>
        </w:rPr>
        <w:t xml:space="preserve"> с субклинической гиперурикемией, урикозурией и дать клинико-инструменталь</w:t>
      </w:r>
      <w:r w:rsidRPr="00CC0E7D">
        <w:rPr>
          <w:color w:val="auto"/>
          <w:sz w:val="24"/>
        </w:rPr>
        <w:t xml:space="preserve">ную </w:t>
      </w:r>
      <w:r w:rsidR="00B40BCB">
        <w:rPr>
          <w:color w:val="auto"/>
          <w:sz w:val="24"/>
        </w:rPr>
        <w:t xml:space="preserve">и биохимическую </w:t>
      </w:r>
      <w:r w:rsidRPr="00CC0E7D">
        <w:rPr>
          <w:color w:val="auto"/>
          <w:sz w:val="24"/>
        </w:rPr>
        <w:t>характеристику</w:t>
      </w:r>
      <w:r w:rsidR="00725E12">
        <w:rPr>
          <w:color w:val="auto"/>
          <w:sz w:val="24"/>
        </w:rPr>
        <w:t>.</w:t>
      </w:r>
    </w:p>
    <w:p w:rsidR="00B0730E" w:rsidRPr="00CC0E7D" w:rsidRDefault="00AF7F7A" w:rsidP="00AF7F7A">
      <w:pPr>
        <w:pStyle w:val="Text06"/>
        <w:rPr>
          <w:color w:val="auto"/>
          <w:sz w:val="24"/>
        </w:rPr>
      </w:pPr>
      <w:r w:rsidRPr="00CC0E7D">
        <w:rPr>
          <w:color w:val="auto"/>
          <w:sz w:val="24"/>
        </w:rPr>
        <w:t xml:space="preserve">3. </w:t>
      </w:r>
      <w:r w:rsidR="00B0730E" w:rsidRPr="00CC0E7D">
        <w:rPr>
          <w:color w:val="auto"/>
          <w:sz w:val="24"/>
        </w:rPr>
        <w:t xml:space="preserve">Провести сопоставление между содержанием </w:t>
      </w:r>
      <w:r w:rsidR="00F04960" w:rsidRPr="005B3D50">
        <w:rPr>
          <w:color w:val="auto"/>
          <w:sz w:val="24"/>
        </w:rPr>
        <w:t>мочевой кислоты в сыворотке крови и моче</w:t>
      </w:r>
      <w:r w:rsidR="00195505">
        <w:rPr>
          <w:color w:val="auto"/>
          <w:sz w:val="24"/>
        </w:rPr>
        <w:t xml:space="preserve"> </w:t>
      </w:r>
      <w:r w:rsidR="00695A89">
        <w:rPr>
          <w:color w:val="auto"/>
          <w:sz w:val="24"/>
        </w:rPr>
        <w:t>и</w:t>
      </w:r>
      <w:r w:rsidR="00B0730E" w:rsidRPr="00CC0E7D">
        <w:rPr>
          <w:color w:val="auto"/>
          <w:sz w:val="24"/>
        </w:rPr>
        <w:t xml:space="preserve"> показателями, характеризующими неспецифичное воспаление (СРБ, ИЛ-6), активность окислительных процессов (малоновый диальдегид).</w:t>
      </w:r>
    </w:p>
    <w:p w:rsidR="00B0730E" w:rsidRPr="00CC0E7D" w:rsidRDefault="00AF7F7A" w:rsidP="00AF7F7A">
      <w:pPr>
        <w:pStyle w:val="Text06"/>
        <w:rPr>
          <w:color w:val="auto"/>
          <w:sz w:val="24"/>
        </w:rPr>
      </w:pPr>
      <w:r w:rsidRPr="00CC0E7D">
        <w:rPr>
          <w:color w:val="auto"/>
          <w:sz w:val="24"/>
        </w:rPr>
        <w:t xml:space="preserve">4. </w:t>
      </w:r>
      <w:r w:rsidR="00B0730E" w:rsidRPr="00CC0E7D">
        <w:rPr>
          <w:color w:val="auto"/>
          <w:sz w:val="24"/>
        </w:rPr>
        <w:t>Провести сопоставление содержани</w:t>
      </w:r>
      <w:r w:rsidR="008D1B44">
        <w:rPr>
          <w:color w:val="auto"/>
          <w:sz w:val="24"/>
        </w:rPr>
        <w:t>я</w:t>
      </w:r>
      <w:r w:rsidR="00B0730E" w:rsidRPr="00CC0E7D">
        <w:rPr>
          <w:color w:val="auto"/>
          <w:sz w:val="24"/>
        </w:rPr>
        <w:t xml:space="preserve"> </w:t>
      </w:r>
      <w:r w:rsidR="00F04960" w:rsidRPr="005B3D50">
        <w:rPr>
          <w:color w:val="auto"/>
          <w:sz w:val="24"/>
        </w:rPr>
        <w:t>мочевой кислоты в сыворотке крови и моче</w:t>
      </w:r>
      <w:r w:rsidR="00F04960">
        <w:rPr>
          <w:color w:val="auto"/>
          <w:sz w:val="24"/>
        </w:rPr>
        <w:t xml:space="preserve"> </w:t>
      </w:r>
      <w:r w:rsidR="008D1B44">
        <w:rPr>
          <w:color w:val="auto"/>
          <w:sz w:val="24"/>
        </w:rPr>
        <w:t>с</w:t>
      </w:r>
      <w:r w:rsidR="00B0730E" w:rsidRPr="00CC0E7D">
        <w:rPr>
          <w:color w:val="auto"/>
          <w:sz w:val="24"/>
        </w:rPr>
        <w:t xml:space="preserve"> вазомоторн</w:t>
      </w:r>
      <w:r w:rsidR="00F24D60">
        <w:rPr>
          <w:color w:val="auto"/>
          <w:sz w:val="24"/>
        </w:rPr>
        <w:t>ой</w:t>
      </w:r>
      <w:r w:rsidR="00B0730E" w:rsidRPr="00CC0E7D">
        <w:rPr>
          <w:color w:val="auto"/>
          <w:sz w:val="24"/>
        </w:rPr>
        <w:t xml:space="preserve"> функци</w:t>
      </w:r>
      <w:r w:rsidR="00F24D60">
        <w:rPr>
          <w:color w:val="auto"/>
          <w:sz w:val="24"/>
        </w:rPr>
        <w:t>ей</w:t>
      </w:r>
      <w:r w:rsidR="00B0730E" w:rsidRPr="00CC0E7D">
        <w:rPr>
          <w:color w:val="auto"/>
          <w:sz w:val="24"/>
        </w:rPr>
        <w:t xml:space="preserve"> эндотелия</w:t>
      </w:r>
      <w:r w:rsidR="00F04960">
        <w:rPr>
          <w:color w:val="auto"/>
          <w:sz w:val="24"/>
        </w:rPr>
        <w:t xml:space="preserve">, </w:t>
      </w:r>
      <w:r w:rsidR="00B0730E" w:rsidRPr="00CC0E7D">
        <w:rPr>
          <w:color w:val="auto"/>
          <w:sz w:val="24"/>
        </w:rPr>
        <w:t>жесткость</w:t>
      </w:r>
      <w:r w:rsidR="00F24D60">
        <w:rPr>
          <w:color w:val="auto"/>
          <w:sz w:val="24"/>
        </w:rPr>
        <w:t>ю</w:t>
      </w:r>
      <w:r w:rsidR="00B0730E" w:rsidRPr="00CC0E7D">
        <w:rPr>
          <w:color w:val="auto"/>
          <w:sz w:val="24"/>
        </w:rPr>
        <w:t xml:space="preserve"> артерий</w:t>
      </w:r>
      <w:r w:rsidR="00F04960">
        <w:rPr>
          <w:color w:val="auto"/>
          <w:sz w:val="24"/>
        </w:rPr>
        <w:t xml:space="preserve"> и показателями</w:t>
      </w:r>
      <w:r w:rsidR="00F04960" w:rsidRPr="00CC0E7D">
        <w:rPr>
          <w:color w:val="auto"/>
          <w:sz w:val="24"/>
        </w:rPr>
        <w:t xml:space="preserve"> ваз</w:t>
      </w:r>
      <w:r w:rsidR="00F04960">
        <w:rPr>
          <w:color w:val="auto"/>
          <w:sz w:val="24"/>
        </w:rPr>
        <w:t xml:space="preserve">одилятаторного резерва </w:t>
      </w:r>
      <w:r w:rsidR="00F04960" w:rsidRPr="00CC0E7D">
        <w:rPr>
          <w:color w:val="auto"/>
          <w:sz w:val="24"/>
        </w:rPr>
        <w:t>сосудов микроциркуляторного русла.</w:t>
      </w:r>
    </w:p>
    <w:p w:rsidR="00B0730E" w:rsidRPr="00CC0E7D" w:rsidRDefault="00F04960" w:rsidP="00AF7F7A">
      <w:pPr>
        <w:pStyle w:val="Text06"/>
        <w:rPr>
          <w:color w:val="auto"/>
          <w:sz w:val="24"/>
        </w:rPr>
      </w:pPr>
      <w:r>
        <w:rPr>
          <w:color w:val="auto"/>
          <w:sz w:val="24"/>
        </w:rPr>
        <w:t>5</w:t>
      </w:r>
      <w:r w:rsidR="00AF7F7A" w:rsidRPr="00CC0E7D">
        <w:rPr>
          <w:color w:val="auto"/>
          <w:sz w:val="24"/>
        </w:rPr>
        <w:t xml:space="preserve">. </w:t>
      </w:r>
      <w:r w:rsidR="009C005C">
        <w:rPr>
          <w:color w:val="auto"/>
          <w:sz w:val="24"/>
        </w:rPr>
        <w:t>Изучить взаимосвязь содержания</w:t>
      </w:r>
      <w:r w:rsidR="00B0730E" w:rsidRPr="00CC0E7D">
        <w:rPr>
          <w:color w:val="auto"/>
          <w:sz w:val="24"/>
        </w:rPr>
        <w:t xml:space="preserve"> </w:t>
      </w:r>
      <w:r w:rsidRPr="005B3D50">
        <w:rPr>
          <w:color w:val="auto"/>
          <w:sz w:val="24"/>
        </w:rPr>
        <w:t>мочевой кислоты в сыворотке крови и моче</w:t>
      </w:r>
      <w:r>
        <w:rPr>
          <w:color w:val="auto"/>
          <w:sz w:val="24"/>
        </w:rPr>
        <w:t xml:space="preserve"> </w:t>
      </w:r>
      <w:r w:rsidR="009C005C">
        <w:rPr>
          <w:color w:val="auto"/>
          <w:sz w:val="24"/>
        </w:rPr>
        <w:t>с</w:t>
      </w:r>
      <w:r w:rsidR="00E02B22">
        <w:rPr>
          <w:color w:val="auto"/>
          <w:sz w:val="24"/>
        </w:rPr>
        <w:t xml:space="preserve"> </w:t>
      </w:r>
      <w:r w:rsidR="00B0730E" w:rsidRPr="00CC0E7D">
        <w:rPr>
          <w:color w:val="auto"/>
          <w:sz w:val="24"/>
        </w:rPr>
        <w:t xml:space="preserve">функциональным состоянием почек </w:t>
      </w:r>
      <w:r w:rsidR="009C005C">
        <w:rPr>
          <w:color w:val="auto"/>
          <w:sz w:val="24"/>
        </w:rPr>
        <w:t>(</w:t>
      </w:r>
      <w:r w:rsidR="00B0730E" w:rsidRPr="00CC0E7D">
        <w:rPr>
          <w:color w:val="auto"/>
          <w:sz w:val="24"/>
        </w:rPr>
        <w:t>скорост</w:t>
      </w:r>
      <w:r w:rsidR="009C005C">
        <w:rPr>
          <w:color w:val="auto"/>
          <w:sz w:val="24"/>
        </w:rPr>
        <w:t>ь</w:t>
      </w:r>
      <w:r w:rsidR="00B0730E" w:rsidRPr="00CC0E7D">
        <w:rPr>
          <w:color w:val="auto"/>
          <w:sz w:val="24"/>
        </w:rPr>
        <w:t xml:space="preserve"> клубочковой фильтрации</w:t>
      </w:r>
      <w:r w:rsidR="009C005C">
        <w:rPr>
          <w:color w:val="auto"/>
          <w:sz w:val="24"/>
        </w:rPr>
        <w:t>, микроальбуминурия)</w:t>
      </w:r>
      <w:r w:rsidR="00B0730E" w:rsidRPr="00CC0E7D">
        <w:rPr>
          <w:color w:val="auto"/>
          <w:sz w:val="24"/>
        </w:rPr>
        <w:t>.</w:t>
      </w:r>
    </w:p>
    <w:p w:rsidR="00B0730E" w:rsidRDefault="00F04960" w:rsidP="00AF7F7A">
      <w:pPr>
        <w:pStyle w:val="Text06"/>
        <w:rPr>
          <w:color w:val="auto"/>
          <w:sz w:val="24"/>
        </w:rPr>
      </w:pPr>
      <w:r>
        <w:rPr>
          <w:color w:val="auto"/>
          <w:sz w:val="24"/>
        </w:rPr>
        <w:t>6</w:t>
      </w:r>
      <w:r w:rsidR="00AF7F7A" w:rsidRPr="00CC0E7D">
        <w:rPr>
          <w:color w:val="auto"/>
          <w:sz w:val="24"/>
        </w:rPr>
        <w:t xml:space="preserve">. </w:t>
      </w:r>
      <w:r w:rsidR="00B0730E" w:rsidRPr="00CC0E7D">
        <w:rPr>
          <w:color w:val="auto"/>
          <w:sz w:val="24"/>
        </w:rPr>
        <w:t xml:space="preserve">Оценить динамику уровня </w:t>
      </w:r>
      <w:r w:rsidRPr="005B3D50">
        <w:rPr>
          <w:color w:val="auto"/>
          <w:sz w:val="24"/>
        </w:rPr>
        <w:t>мочевой кислоты в сыворотке крови и моче</w:t>
      </w:r>
      <w:r>
        <w:rPr>
          <w:color w:val="auto"/>
          <w:sz w:val="24"/>
        </w:rPr>
        <w:t xml:space="preserve"> </w:t>
      </w:r>
      <w:r w:rsidR="00B0730E" w:rsidRPr="00CC0E7D">
        <w:rPr>
          <w:color w:val="auto"/>
          <w:sz w:val="24"/>
        </w:rPr>
        <w:t xml:space="preserve">при </w:t>
      </w:r>
      <w:r w:rsidR="0039222E" w:rsidRPr="00CC0E7D">
        <w:rPr>
          <w:color w:val="auto"/>
          <w:sz w:val="24"/>
        </w:rPr>
        <w:t>6–</w:t>
      </w:r>
      <w:r w:rsidR="00B0730E" w:rsidRPr="00CC0E7D">
        <w:rPr>
          <w:color w:val="auto"/>
          <w:sz w:val="24"/>
        </w:rPr>
        <w:t>8</w:t>
      </w:r>
      <w:r w:rsidR="00AF7F7A" w:rsidRPr="00CC0E7D">
        <w:rPr>
          <w:color w:val="auto"/>
          <w:sz w:val="24"/>
        </w:rPr>
        <w:t>-</w:t>
      </w:r>
      <w:r w:rsidR="00B0730E" w:rsidRPr="00CC0E7D">
        <w:rPr>
          <w:color w:val="auto"/>
          <w:sz w:val="24"/>
        </w:rPr>
        <w:t xml:space="preserve">недельном курсе монотерапии ингибитором АПФ (лизиноприл) или блокатором рецепторов ангиотензина </w:t>
      </w:r>
      <w:r w:rsidR="00B0730E" w:rsidRPr="00CC0E7D">
        <w:rPr>
          <w:color w:val="auto"/>
          <w:sz w:val="24"/>
          <w:lang w:val="en-US"/>
        </w:rPr>
        <w:t>II</w:t>
      </w:r>
      <w:r w:rsidR="00B0730E" w:rsidRPr="00CC0E7D">
        <w:rPr>
          <w:color w:val="auto"/>
          <w:sz w:val="24"/>
        </w:rPr>
        <w:t xml:space="preserve"> (лозартан).</w:t>
      </w:r>
    </w:p>
    <w:p w:rsidR="000C5A50" w:rsidRDefault="000C5A50" w:rsidP="00263827">
      <w:pPr>
        <w:pStyle w:val="Text06"/>
        <w:ind w:left="0" w:firstLine="0"/>
        <w:rPr>
          <w:color w:val="auto"/>
          <w:sz w:val="24"/>
        </w:rPr>
      </w:pPr>
    </w:p>
    <w:p w:rsidR="00263827" w:rsidRPr="00CC0E7D" w:rsidRDefault="00263827" w:rsidP="00263827">
      <w:pPr>
        <w:pStyle w:val="Text06"/>
        <w:ind w:left="0" w:firstLine="0"/>
        <w:rPr>
          <w:color w:val="auto"/>
          <w:sz w:val="24"/>
        </w:rPr>
      </w:pPr>
    </w:p>
    <w:p w:rsidR="000C5A50" w:rsidRDefault="000C5A50" w:rsidP="000C5A50">
      <w:pPr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1" w:name="_Toc304300532"/>
      <w:r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Научная новизна</w:t>
      </w:r>
    </w:p>
    <w:p w:rsidR="00F4099B" w:rsidRDefault="005C7A0E" w:rsidP="005C7A0E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9600C">
        <w:rPr>
          <w:rFonts w:ascii="Times New Roman" w:eastAsia="Times New Roman" w:hAnsi="Times New Roman" w:cs="Times New Roman"/>
          <w:sz w:val="24"/>
          <w:szCs w:val="28"/>
        </w:rPr>
        <w:t xml:space="preserve">Впервые проведено комплексное изучение содержания </w:t>
      </w:r>
      <w:r w:rsidR="003E3ADA" w:rsidRPr="003E3ADA">
        <w:rPr>
          <w:rFonts w:ascii="Times New Roman" w:hAnsi="Times New Roman" w:cs="Times New Roman"/>
          <w:sz w:val="24"/>
        </w:rPr>
        <w:t xml:space="preserve">мочевой кислоты в сыворотке крови и моче </w:t>
      </w:r>
      <w:r w:rsidRPr="00F9600C">
        <w:rPr>
          <w:rFonts w:ascii="Times New Roman" w:eastAsia="Times New Roman" w:hAnsi="Times New Roman" w:cs="Times New Roman"/>
          <w:sz w:val="24"/>
          <w:szCs w:val="28"/>
        </w:rPr>
        <w:t xml:space="preserve">в сопоставлении с клинико-инструментальными и биохимическими характеристиками у больных ГБ среднего и высокого сердечно-сосудистого риска молодого и среднего возраста на ранних стадиях заболевания. </w:t>
      </w:r>
    </w:p>
    <w:p w:rsidR="005C7A0E" w:rsidRPr="00F9600C" w:rsidRDefault="005C7A0E" w:rsidP="005C7A0E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9600C">
        <w:rPr>
          <w:rFonts w:ascii="Times New Roman" w:eastAsia="Times New Roman" w:hAnsi="Times New Roman" w:cs="Times New Roman"/>
          <w:sz w:val="24"/>
          <w:szCs w:val="28"/>
        </w:rPr>
        <w:t xml:space="preserve">Выявлены положительные взаимосвязи содержания </w:t>
      </w:r>
      <w:r w:rsidR="003E3ADA" w:rsidRPr="003E3ADA">
        <w:rPr>
          <w:rFonts w:ascii="Times New Roman" w:hAnsi="Times New Roman" w:cs="Times New Roman"/>
          <w:sz w:val="24"/>
        </w:rPr>
        <w:t xml:space="preserve">мочевой кислоты в сыворотке крови </w:t>
      </w:r>
      <w:r w:rsidRPr="003E3ADA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F9600C">
        <w:rPr>
          <w:rFonts w:ascii="Times New Roman" w:eastAsia="Times New Roman" w:hAnsi="Times New Roman" w:cs="Times New Roman"/>
          <w:sz w:val="24"/>
          <w:szCs w:val="28"/>
        </w:rPr>
        <w:t xml:space="preserve"> показателями суточного профиля АД и </w:t>
      </w:r>
      <w:r w:rsidR="00243789">
        <w:rPr>
          <w:rFonts w:ascii="Times New Roman" w:eastAsia="Times New Roman" w:hAnsi="Times New Roman" w:cs="Times New Roman"/>
          <w:sz w:val="24"/>
          <w:szCs w:val="28"/>
        </w:rPr>
        <w:t>субклиническими</w:t>
      </w:r>
      <w:r w:rsidRPr="00F9600C">
        <w:rPr>
          <w:rFonts w:ascii="Times New Roman" w:eastAsia="Times New Roman" w:hAnsi="Times New Roman" w:cs="Times New Roman"/>
          <w:sz w:val="24"/>
          <w:szCs w:val="28"/>
        </w:rPr>
        <w:t xml:space="preserve"> признаками поражения органов-мишеней</w:t>
      </w:r>
      <w:r w:rsidR="00F4099B">
        <w:rPr>
          <w:rFonts w:ascii="Times New Roman" w:eastAsia="Times New Roman" w:hAnsi="Times New Roman" w:cs="Times New Roman"/>
          <w:sz w:val="24"/>
          <w:szCs w:val="28"/>
        </w:rPr>
        <w:t>:</w:t>
      </w:r>
      <w:r w:rsidRPr="00F9600C">
        <w:rPr>
          <w:rFonts w:ascii="Times New Roman" w:eastAsia="Times New Roman" w:hAnsi="Times New Roman" w:cs="Times New Roman"/>
          <w:sz w:val="24"/>
          <w:szCs w:val="28"/>
        </w:rPr>
        <w:t xml:space="preserve"> сосуды</w:t>
      </w:r>
      <w:r w:rsidR="00F4099B"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r w:rsidR="00CA5A33">
        <w:rPr>
          <w:rFonts w:ascii="Times New Roman" w:eastAsia="Times New Roman" w:hAnsi="Times New Roman" w:cs="Times New Roman"/>
          <w:sz w:val="24"/>
          <w:szCs w:val="28"/>
        </w:rPr>
        <w:t>Д</w:t>
      </w:r>
      <w:r w:rsidR="00F4099B">
        <w:rPr>
          <w:rFonts w:ascii="Times New Roman" w:eastAsia="Times New Roman" w:hAnsi="Times New Roman" w:cs="Times New Roman"/>
          <w:sz w:val="24"/>
          <w:szCs w:val="28"/>
        </w:rPr>
        <w:t xml:space="preserve">Э, </w:t>
      </w:r>
      <w:r w:rsidR="0057384A">
        <w:rPr>
          <w:rFonts w:ascii="Times New Roman" w:eastAsia="Times New Roman" w:hAnsi="Times New Roman" w:cs="Times New Roman"/>
          <w:sz w:val="24"/>
          <w:szCs w:val="28"/>
        </w:rPr>
        <w:t>жесткость артерий</w:t>
      </w:r>
      <w:r w:rsidR="00F4099B">
        <w:rPr>
          <w:rFonts w:ascii="Times New Roman" w:eastAsia="Times New Roman" w:hAnsi="Times New Roman" w:cs="Times New Roman"/>
          <w:sz w:val="24"/>
          <w:szCs w:val="28"/>
        </w:rPr>
        <w:t>)</w:t>
      </w:r>
      <w:r w:rsidRPr="00F9600C">
        <w:rPr>
          <w:rFonts w:ascii="Times New Roman" w:eastAsia="Times New Roman" w:hAnsi="Times New Roman" w:cs="Times New Roman"/>
          <w:sz w:val="24"/>
          <w:szCs w:val="28"/>
        </w:rPr>
        <w:t>, почки</w:t>
      </w:r>
      <w:r w:rsidR="00F4099B">
        <w:rPr>
          <w:rFonts w:ascii="Times New Roman" w:eastAsia="Times New Roman" w:hAnsi="Times New Roman" w:cs="Times New Roman"/>
          <w:sz w:val="24"/>
          <w:szCs w:val="28"/>
        </w:rPr>
        <w:t xml:space="preserve"> (МАУ, </w:t>
      </w:r>
      <w:r w:rsidR="00BE5F66">
        <w:rPr>
          <w:rFonts w:ascii="Times New Roman" w:eastAsia="Times New Roman" w:hAnsi="Times New Roman" w:cs="Times New Roman"/>
          <w:sz w:val="24"/>
          <w:szCs w:val="28"/>
        </w:rPr>
        <w:t>клубочковая гиперфильтрация</w:t>
      </w:r>
      <w:r w:rsidR="00F4099B">
        <w:rPr>
          <w:rFonts w:ascii="Times New Roman" w:eastAsia="Times New Roman" w:hAnsi="Times New Roman" w:cs="Times New Roman"/>
          <w:sz w:val="24"/>
          <w:szCs w:val="28"/>
        </w:rPr>
        <w:t>)</w:t>
      </w:r>
      <w:r w:rsidRPr="00F9600C">
        <w:rPr>
          <w:rFonts w:ascii="Times New Roman" w:eastAsia="Times New Roman" w:hAnsi="Times New Roman" w:cs="Times New Roman"/>
          <w:sz w:val="24"/>
          <w:szCs w:val="28"/>
        </w:rPr>
        <w:t xml:space="preserve">. Впервые установлена отрицательная взаимосвязь содержания МКСК с показателем вазодилататорного резерва сосудов микроциркуляторного русла.                                                                                 </w:t>
      </w:r>
    </w:p>
    <w:p w:rsidR="005C7A0E" w:rsidRPr="00F9600C" w:rsidRDefault="005C7A0E" w:rsidP="005C7A0E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9600C">
        <w:rPr>
          <w:rFonts w:ascii="Times New Roman" w:eastAsia="Times New Roman" w:hAnsi="Times New Roman" w:cs="Times New Roman"/>
          <w:sz w:val="24"/>
          <w:szCs w:val="28"/>
        </w:rPr>
        <w:t xml:space="preserve">В работе определен уровень </w:t>
      </w:r>
      <w:r w:rsidR="003E3ADA" w:rsidRPr="003E3ADA">
        <w:rPr>
          <w:rFonts w:ascii="Times New Roman" w:hAnsi="Times New Roman" w:cs="Times New Roman"/>
          <w:sz w:val="24"/>
        </w:rPr>
        <w:t>мочевой кислоты в сыворотке крови</w:t>
      </w:r>
      <w:r w:rsidR="00DC0432">
        <w:rPr>
          <w:rFonts w:ascii="Times New Roman" w:eastAsia="Times New Roman" w:hAnsi="Times New Roman" w:cs="Times New Roman"/>
          <w:sz w:val="24"/>
          <w:szCs w:val="28"/>
        </w:rPr>
        <w:t>,</w:t>
      </w:r>
      <w:r w:rsidR="00F25FB7">
        <w:rPr>
          <w:rFonts w:ascii="Times New Roman" w:eastAsia="Times New Roman" w:hAnsi="Times New Roman" w:cs="Times New Roman"/>
          <w:sz w:val="24"/>
          <w:szCs w:val="28"/>
        </w:rPr>
        <w:t xml:space="preserve"> равный</w:t>
      </w:r>
      <w:r w:rsidRPr="00F9600C">
        <w:rPr>
          <w:rFonts w:ascii="Times New Roman" w:eastAsia="Times New Roman" w:hAnsi="Times New Roman" w:cs="Times New Roman"/>
          <w:sz w:val="24"/>
          <w:szCs w:val="28"/>
        </w:rPr>
        <w:t xml:space="preserve"> 324 мкмоль/л (медиана), выше которого у больных ГБ отмечено повышение частоты ранних признаков поражения сосудов и почек. Впервые установлена позитивная взаимосвязь МКСК с перекисным окислением липидов </w:t>
      </w:r>
      <w:r w:rsidR="00F25FB7">
        <w:rPr>
          <w:rFonts w:ascii="Times New Roman" w:eastAsia="Times New Roman" w:hAnsi="Times New Roman" w:cs="Times New Roman"/>
          <w:sz w:val="24"/>
          <w:szCs w:val="28"/>
        </w:rPr>
        <w:t xml:space="preserve">(МДА) </w:t>
      </w:r>
      <w:r w:rsidRPr="00F9600C">
        <w:rPr>
          <w:rFonts w:ascii="Times New Roman" w:eastAsia="Times New Roman" w:hAnsi="Times New Roman" w:cs="Times New Roman"/>
          <w:sz w:val="24"/>
          <w:szCs w:val="28"/>
        </w:rPr>
        <w:t>и неспецифичным воспалением</w:t>
      </w:r>
      <w:r w:rsidR="00F25FB7">
        <w:rPr>
          <w:rFonts w:ascii="Times New Roman" w:eastAsia="Times New Roman" w:hAnsi="Times New Roman" w:cs="Times New Roman"/>
          <w:sz w:val="24"/>
          <w:szCs w:val="28"/>
        </w:rPr>
        <w:t xml:space="preserve"> (СРБ)</w:t>
      </w:r>
      <w:r w:rsidRPr="00F9600C">
        <w:rPr>
          <w:rFonts w:ascii="Times New Roman" w:eastAsia="Times New Roman" w:hAnsi="Times New Roman" w:cs="Times New Roman"/>
          <w:sz w:val="24"/>
          <w:szCs w:val="28"/>
        </w:rPr>
        <w:t>, что позволяет рассматривать МКСК как показатель неспецифичного воспаления.</w:t>
      </w:r>
    </w:p>
    <w:p w:rsidR="005C7A0E" w:rsidRPr="00F9600C" w:rsidRDefault="005C7A0E" w:rsidP="005C7A0E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9600C">
        <w:rPr>
          <w:rFonts w:ascii="Times New Roman" w:eastAsia="Times New Roman" w:hAnsi="Times New Roman" w:cs="Times New Roman"/>
          <w:sz w:val="24"/>
          <w:szCs w:val="28"/>
        </w:rPr>
        <w:t xml:space="preserve">На фоне  6-8 недельной монотерапии блокатором рецепторов ангиотензина </w:t>
      </w:r>
      <w:r w:rsidRPr="00F9600C">
        <w:rPr>
          <w:rFonts w:ascii="Times New Roman" w:eastAsia="Times New Roman" w:hAnsi="Times New Roman" w:cs="Times New Roman"/>
          <w:sz w:val="24"/>
          <w:szCs w:val="28"/>
          <w:lang w:val="en-US"/>
        </w:rPr>
        <w:t>II</w:t>
      </w:r>
      <w:r w:rsidRPr="00F9600C">
        <w:rPr>
          <w:rFonts w:ascii="Times New Roman" w:eastAsia="Times New Roman" w:hAnsi="Times New Roman" w:cs="Times New Roman"/>
          <w:sz w:val="24"/>
          <w:szCs w:val="28"/>
        </w:rPr>
        <w:t xml:space="preserve"> (лозартан) или ингибитором АПФ (лизиноприл) установлено достоверное снижение уровня МКСК, активности перекисного окисления липидов</w:t>
      </w:r>
      <w:r w:rsidR="00F4485B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F9600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E3AD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5650FE" w:rsidRPr="00F9600C" w:rsidRDefault="005650FE" w:rsidP="005C7A0E">
      <w:pPr>
        <w:spacing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bookmarkEnd w:id="1"/>
    <w:p w:rsidR="00EE1005" w:rsidRPr="00F9600C" w:rsidRDefault="00F1147E" w:rsidP="00EE1005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Практическая значимость</w:t>
      </w:r>
    </w:p>
    <w:p w:rsidR="00E57DE9" w:rsidRPr="00E57DE9" w:rsidRDefault="00356FF7" w:rsidP="00D90158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F9600C">
        <w:rPr>
          <w:rFonts w:ascii="Times New Roman" w:eastAsia="Times New Roman" w:hAnsi="Times New Roman" w:cs="Times New Roman"/>
          <w:sz w:val="24"/>
          <w:szCs w:val="28"/>
        </w:rPr>
        <w:t xml:space="preserve"> связи с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участием </w:t>
      </w:r>
      <w:r w:rsidR="00F474C4">
        <w:rPr>
          <w:rFonts w:ascii="Times New Roman" w:eastAsia="Times New Roman" w:hAnsi="Times New Roman" w:cs="Times New Roman"/>
          <w:sz w:val="24"/>
          <w:szCs w:val="28"/>
        </w:rPr>
        <w:t>мочевой кислоты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в</w:t>
      </w:r>
      <w:r w:rsidRPr="00F9600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развитии поражения</w:t>
      </w:r>
      <w:r w:rsidRPr="00F9600C">
        <w:rPr>
          <w:rFonts w:ascii="Times New Roman" w:eastAsia="Times New Roman" w:hAnsi="Times New Roman" w:cs="Times New Roman"/>
          <w:sz w:val="24"/>
          <w:szCs w:val="28"/>
        </w:rPr>
        <w:t xml:space="preserve"> органов-мишеней (сосуды, почки) </w:t>
      </w:r>
      <w:r>
        <w:rPr>
          <w:rFonts w:ascii="Times New Roman" w:eastAsia="Times New Roman" w:hAnsi="Times New Roman" w:cs="Times New Roman"/>
          <w:sz w:val="24"/>
          <w:szCs w:val="28"/>
        </w:rPr>
        <w:t>целесообразно определять ее уровень в сыворотке крови у больных ГБ</w:t>
      </w:r>
      <w:r w:rsidRPr="00F9600C">
        <w:rPr>
          <w:rFonts w:ascii="Times New Roman" w:eastAsia="Times New Roman" w:hAnsi="Times New Roman" w:cs="Times New Roman"/>
          <w:sz w:val="24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877F6">
        <w:rPr>
          <w:rFonts w:ascii="Times New Roman" w:eastAsia="Times New Roman" w:hAnsi="Times New Roman" w:cs="Times New Roman"/>
          <w:sz w:val="24"/>
          <w:szCs w:val="28"/>
        </w:rPr>
        <w:t xml:space="preserve">Необходимо оценивать </w:t>
      </w:r>
      <w:r w:rsidR="00B877F6" w:rsidRPr="00F9600C">
        <w:rPr>
          <w:rFonts w:ascii="Times New Roman" w:eastAsia="Times New Roman" w:hAnsi="Times New Roman" w:cs="Times New Roman"/>
          <w:sz w:val="24"/>
          <w:szCs w:val="28"/>
        </w:rPr>
        <w:t>функционально</w:t>
      </w:r>
      <w:r w:rsidR="00B877F6">
        <w:rPr>
          <w:rFonts w:ascii="Times New Roman" w:eastAsia="Times New Roman" w:hAnsi="Times New Roman" w:cs="Times New Roman"/>
          <w:sz w:val="24"/>
          <w:szCs w:val="28"/>
        </w:rPr>
        <w:t>е</w:t>
      </w:r>
      <w:r w:rsidR="00B877F6" w:rsidRPr="00F9600C">
        <w:rPr>
          <w:rFonts w:ascii="Times New Roman" w:eastAsia="Times New Roman" w:hAnsi="Times New Roman" w:cs="Times New Roman"/>
          <w:sz w:val="24"/>
          <w:szCs w:val="28"/>
        </w:rPr>
        <w:t xml:space="preserve"> состояни</w:t>
      </w:r>
      <w:r w:rsidR="00B877F6">
        <w:rPr>
          <w:rFonts w:ascii="Times New Roman" w:eastAsia="Times New Roman" w:hAnsi="Times New Roman" w:cs="Times New Roman"/>
          <w:sz w:val="24"/>
          <w:szCs w:val="28"/>
        </w:rPr>
        <w:t>е</w:t>
      </w:r>
      <w:r w:rsidR="00B877F6" w:rsidRPr="00F9600C">
        <w:rPr>
          <w:rFonts w:ascii="Times New Roman" w:eastAsia="Times New Roman" w:hAnsi="Times New Roman" w:cs="Times New Roman"/>
          <w:sz w:val="24"/>
          <w:szCs w:val="28"/>
        </w:rPr>
        <w:t xml:space="preserve"> почек</w:t>
      </w:r>
      <w:r w:rsidR="00B877F6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="009C49CC">
        <w:rPr>
          <w:rFonts w:ascii="Times New Roman" w:eastAsia="Times New Roman" w:hAnsi="Times New Roman" w:cs="Times New Roman"/>
          <w:sz w:val="24"/>
          <w:szCs w:val="28"/>
        </w:rPr>
        <w:t>у больных</w:t>
      </w:r>
      <w:r w:rsidR="009C49CC" w:rsidRPr="00F9600C">
        <w:rPr>
          <w:rFonts w:ascii="Times New Roman" w:eastAsia="Times New Roman" w:hAnsi="Times New Roman" w:cs="Times New Roman"/>
          <w:sz w:val="24"/>
          <w:szCs w:val="28"/>
        </w:rPr>
        <w:t xml:space="preserve"> ГБ с содержанием МКСК более 324 мкмоль/л</w:t>
      </w:r>
      <w:r w:rsidR="009C49CC">
        <w:rPr>
          <w:rFonts w:ascii="Times New Roman" w:eastAsia="Times New Roman" w:hAnsi="Times New Roman" w:cs="Times New Roman"/>
          <w:sz w:val="24"/>
          <w:szCs w:val="28"/>
        </w:rPr>
        <w:t xml:space="preserve"> (медиана) </w:t>
      </w:r>
      <w:r w:rsidR="00B877F6">
        <w:rPr>
          <w:rFonts w:ascii="Times New Roman" w:eastAsia="Times New Roman" w:hAnsi="Times New Roman" w:cs="Times New Roman"/>
          <w:sz w:val="24"/>
          <w:szCs w:val="28"/>
        </w:rPr>
        <w:t>осуществлять динамическое наблюдение</w:t>
      </w:r>
      <w:r w:rsidR="00C73AD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C49CC">
        <w:rPr>
          <w:rFonts w:ascii="Times New Roman" w:eastAsia="Times New Roman" w:hAnsi="Times New Roman" w:cs="Times New Roman"/>
          <w:sz w:val="24"/>
          <w:szCs w:val="28"/>
        </w:rPr>
        <w:t xml:space="preserve">за </w:t>
      </w:r>
      <w:r w:rsidR="00C73AD8">
        <w:rPr>
          <w:rFonts w:ascii="Times New Roman" w:eastAsia="Times New Roman" w:hAnsi="Times New Roman" w:cs="Times New Roman"/>
          <w:sz w:val="24"/>
          <w:szCs w:val="28"/>
        </w:rPr>
        <w:t>их состояни</w:t>
      </w:r>
      <w:r w:rsidR="009C49CC">
        <w:rPr>
          <w:rFonts w:ascii="Times New Roman" w:eastAsia="Times New Roman" w:hAnsi="Times New Roman" w:cs="Times New Roman"/>
          <w:sz w:val="24"/>
          <w:szCs w:val="28"/>
        </w:rPr>
        <w:t>ем</w:t>
      </w:r>
      <w:r w:rsidR="00B877F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E1005" w:rsidRPr="00F9600C">
        <w:rPr>
          <w:rFonts w:ascii="Times New Roman" w:eastAsia="Times New Roman" w:hAnsi="Times New Roman" w:cs="Times New Roman"/>
          <w:sz w:val="24"/>
          <w:szCs w:val="28"/>
        </w:rPr>
        <w:t xml:space="preserve">в связи с повышенным риском развития тубулоинтерстициального поражения. При необходимости назначения антигипертензивной терапии </w:t>
      </w:r>
      <w:r w:rsidR="002E4E2C">
        <w:rPr>
          <w:rFonts w:ascii="Times New Roman" w:eastAsia="Times New Roman" w:hAnsi="Times New Roman" w:cs="Times New Roman"/>
          <w:sz w:val="24"/>
          <w:szCs w:val="28"/>
        </w:rPr>
        <w:t>больным</w:t>
      </w:r>
      <w:r w:rsidR="00161EBE">
        <w:rPr>
          <w:rFonts w:ascii="Times New Roman" w:eastAsia="Times New Roman" w:hAnsi="Times New Roman" w:cs="Times New Roman"/>
          <w:sz w:val="24"/>
          <w:szCs w:val="28"/>
        </w:rPr>
        <w:t xml:space="preserve"> ГБ</w:t>
      </w:r>
      <w:r w:rsidR="002E4E2C">
        <w:rPr>
          <w:rFonts w:ascii="Times New Roman" w:eastAsia="Times New Roman" w:hAnsi="Times New Roman" w:cs="Times New Roman"/>
          <w:sz w:val="24"/>
          <w:szCs w:val="28"/>
        </w:rPr>
        <w:t xml:space="preserve"> с повышенным уровнем МКСК </w:t>
      </w:r>
      <w:r w:rsidR="00EF3234">
        <w:rPr>
          <w:rFonts w:ascii="Times New Roman" w:eastAsia="Times New Roman" w:hAnsi="Times New Roman" w:cs="Times New Roman"/>
          <w:sz w:val="24"/>
          <w:szCs w:val="28"/>
        </w:rPr>
        <w:t xml:space="preserve">препаратами выбора </w:t>
      </w:r>
      <w:r w:rsidR="00EE1005" w:rsidRPr="00F9600C">
        <w:rPr>
          <w:rFonts w:ascii="Times New Roman" w:eastAsia="Times New Roman" w:hAnsi="Times New Roman" w:cs="Times New Roman"/>
          <w:sz w:val="24"/>
          <w:szCs w:val="28"/>
        </w:rPr>
        <w:t xml:space="preserve">могут быть  блокаторы рецепторов ангиотензина </w:t>
      </w:r>
      <w:r w:rsidR="00EE1005" w:rsidRPr="00F9600C">
        <w:rPr>
          <w:rFonts w:ascii="Times New Roman" w:eastAsia="Times New Roman" w:hAnsi="Times New Roman" w:cs="Times New Roman"/>
          <w:sz w:val="24"/>
          <w:szCs w:val="28"/>
          <w:lang w:val="en-US"/>
        </w:rPr>
        <w:t>II</w:t>
      </w:r>
      <w:r w:rsidR="00EE1005" w:rsidRPr="00F9600C">
        <w:rPr>
          <w:rFonts w:ascii="Times New Roman" w:eastAsia="Times New Roman" w:hAnsi="Times New Roman" w:cs="Times New Roman"/>
          <w:sz w:val="24"/>
          <w:szCs w:val="28"/>
        </w:rPr>
        <w:t xml:space="preserve"> (лозартан) или ингибиторы АПФ (лизиноприл) в связи с установленным </w:t>
      </w:r>
      <w:r w:rsidR="009A772F">
        <w:rPr>
          <w:rFonts w:ascii="Times New Roman" w:eastAsia="Times New Roman" w:hAnsi="Times New Roman" w:cs="Times New Roman"/>
          <w:sz w:val="24"/>
          <w:szCs w:val="28"/>
        </w:rPr>
        <w:t>фактом снижения</w:t>
      </w:r>
      <w:r w:rsidR="00EE1005" w:rsidRPr="00F9600C">
        <w:rPr>
          <w:rFonts w:ascii="Times New Roman" w:eastAsia="Times New Roman" w:hAnsi="Times New Roman" w:cs="Times New Roman"/>
          <w:sz w:val="24"/>
          <w:szCs w:val="28"/>
        </w:rPr>
        <w:t xml:space="preserve"> МКСК на фоне их приема. </w:t>
      </w:r>
    </w:p>
    <w:p w:rsidR="00E57DE9" w:rsidRDefault="00E57DE9" w:rsidP="00E57DE9">
      <w:pPr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57DE9">
        <w:rPr>
          <w:rFonts w:ascii="Times New Roman" w:hAnsi="Times New Roman" w:cs="Times New Roman"/>
          <w:b/>
          <w:sz w:val="24"/>
          <w:szCs w:val="28"/>
        </w:rPr>
        <w:t>Апробация диссертации</w:t>
      </w:r>
      <w:r>
        <w:rPr>
          <w:b/>
          <w:sz w:val="28"/>
          <w:szCs w:val="28"/>
        </w:rPr>
        <w:t xml:space="preserve"> </w:t>
      </w:r>
      <w:r w:rsidRPr="00E57DE9">
        <w:rPr>
          <w:rFonts w:ascii="Times New Roman" w:hAnsi="Times New Roman" w:cs="Times New Roman"/>
          <w:sz w:val="24"/>
          <w:szCs w:val="28"/>
        </w:rPr>
        <w:t>состоялась 4 октября 2011г. на межотделенческой конференции НИИ клинической кардиологии ФГБУ РКНПК Минздравсоцразвития РФ. Диссертация рекомендована к защите.</w:t>
      </w:r>
    </w:p>
    <w:p w:rsidR="00E57DE9" w:rsidRDefault="00E57DE9" w:rsidP="00E57DE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E57DE9">
        <w:rPr>
          <w:rFonts w:ascii="Times New Roman" w:hAnsi="Times New Roman" w:cs="Times New Roman"/>
          <w:b/>
          <w:sz w:val="24"/>
          <w:szCs w:val="28"/>
        </w:rPr>
        <w:t>Сообщения по теме диссертации:</w:t>
      </w:r>
    </w:p>
    <w:p w:rsidR="00843BE7" w:rsidRDefault="00E923B1" w:rsidP="00E57DE9">
      <w:pPr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923B1">
        <w:rPr>
          <w:rFonts w:ascii="Times New Roman" w:hAnsi="Times New Roman" w:cs="Times New Roman"/>
          <w:sz w:val="24"/>
          <w:szCs w:val="28"/>
        </w:rPr>
        <w:t>Основные положения диссертации были доложены</w:t>
      </w:r>
      <w:r>
        <w:rPr>
          <w:rFonts w:ascii="Times New Roman" w:hAnsi="Times New Roman" w:cs="Times New Roman"/>
          <w:sz w:val="24"/>
          <w:szCs w:val="28"/>
        </w:rPr>
        <w:t xml:space="preserve"> на:</w:t>
      </w:r>
    </w:p>
    <w:p w:rsidR="00E923B1" w:rsidRDefault="00E923B1" w:rsidP="00E57D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923B1">
        <w:rPr>
          <w:rFonts w:ascii="Times New Roman" w:hAnsi="Times New Roman" w:cs="Times New Roman"/>
          <w:sz w:val="24"/>
          <w:szCs w:val="28"/>
          <w:lang w:val="en-US"/>
        </w:rPr>
        <w:lastRenderedPageBreak/>
        <w:t>1) 19-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th </w:t>
      </w:r>
      <w:r w:rsidRPr="00E923B1">
        <w:rPr>
          <w:rFonts w:ascii="Times New Roman" w:hAnsi="Times New Roman" w:cs="Times New Roman"/>
          <w:sz w:val="24"/>
          <w:szCs w:val="24"/>
          <w:lang w:val="en-US"/>
        </w:rPr>
        <w:t>European meeting  on Hypertension</w:t>
      </w:r>
      <w:r w:rsidR="00A82219">
        <w:rPr>
          <w:rFonts w:ascii="Times New Roman" w:hAnsi="Times New Roman" w:cs="Times New Roman"/>
          <w:sz w:val="24"/>
          <w:szCs w:val="24"/>
          <w:lang w:val="en-US"/>
        </w:rPr>
        <w:t>, June 12-16, 2009, Milan, Italy</w:t>
      </w:r>
    </w:p>
    <w:p w:rsidR="00A82219" w:rsidRDefault="00A82219" w:rsidP="00E57DE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 20</w:t>
      </w:r>
      <w:r w:rsidRPr="00E923B1">
        <w:rPr>
          <w:rFonts w:ascii="Times New Roman" w:hAnsi="Times New Roman" w:cs="Times New Roman"/>
          <w:sz w:val="24"/>
          <w:szCs w:val="28"/>
          <w:lang w:val="en-US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th </w:t>
      </w:r>
      <w:r w:rsidRPr="00E923B1">
        <w:rPr>
          <w:rFonts w:ascii="Times New Roman" w:hAnsi="Times New Roman" w:cs="Times New Roman"/>
          <w:sz w:val="24"/>
          <w:szCs w:val="24"/>
          <w:lang w:val="en-US"/>
        </w:rPr>
        <w:t>European meeting  on Hypertension</w:t>
      </w:r>
      <w:r>
        <w:rPr>
          <w:rFonts w:ascii="Times New Roman" w:hAnsi="Times New Roman" w:cs="Times New Roman"/>
          <w:sz w:val="24"/>
          <w:szCs w:val="24"/>
          <w:lang w:val="en-US"/>
        </w:rPr>
        <w:t>, June</w:t>
      </w:r>
      <w:r w:rsidRPr="00A82219">
        <w:rPr>
          <w:sz w:val="24"/>
          <w:szCs w:val="24"/>
          <w:lang w:val="en-US"/>
        </w:rPr>
        <w:t xml:space="preserve"> </w:t>
      </w:r>
      <w:r w:rsidRPr="00A82219">
        <w:rPr>
          <w:rFonts w:ascii="Times New Roman" w:hAnsi="Times New Roman" w:cs="Times New Roman"/>
          <w:sz w:val="24"/>
          <w:szCs w:val="24"/>
          <w:lang w:val="en-US"/>
        </w:rPr>
        <w:t>18-22, 2010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2219">
        <w:rPr>
          <w:rFonts w:ascii="Times New Roman" w:hAnsi="Times New Roman" w:cs="Times New Roman"/>
          <w:sz w:val="24"/>
          <w:szCs w:val="24"/>
          <w:lang w:val="en-US"/>
        </w:rPr>
        <w:t>Oslo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Norwey </w:t>
      </w:r>
    </w:p>
    <w:p w:rsidR="00A82219" w:rsidRPr="00421336" w:rsidRDefault="00A82219" w:rsidP="00E57D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 21</w:t>
      </w:r>
      <w:r w:rsidRPr="00E923B1">
        <w:rPr>
          <w:rFonts w:ascii="Times New Roman" w:hAnsi="Times New Roman" w:cs="Times New Roman"/>
          <w:sz w:val="24"/>
          <w:szCs w:val="28"/>
          <w:lang w:val="en-US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th </w:t>
      </w:r>
      <w:r w:rsidRPr="00E923B1">
        <w:rPr>
          <w:rFonts w:ascii="Times New Roman" w:hAnsi="Times New Roman" w:cs="Times New Roman"/>
          <w:sz w:val="24"/>
          <w:szCs w:val="24"/>
          <w:lang w:val="en-US"/>
        </w:rPr>
        <w:t>European meeting  on Hypertension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June </w:t>
      </w:r>
      <w:r w:rsidRPr="00A82219">
        <w:rPr>
          <w:rFonts w:ascii="Times New Roman" w:hAnsi="Times New Roman" w:cs="Times New Roman"/>
          <w:sz w:val="24"/>
          <w:szCs w:val="24"/>
          <w:lang w:val="en-US"/>
        </w:rPr>
        <w:t>17-20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474C4" w:rsidRPr="00F474C4">
        <w:rPr>
          <w:rFonts w:ascii="Times New Roman" w:hAnsi="Times New Roman" w:cs="Times New Roman"/>
          <w:sz w:val="24"/>
          <w:szCs w:val="24"/>
          <w:lang w:val="en-US"/>
        </w:rPr>
        <w:t xml:space="preserve">2011, </w:t>
      </w:r>
      <w:r>
        <w:rPr>
          <w:rFonts w:ascii="Times New Roman" w:hAnsi="Times New Roman" w:cs="Times New Roman"/>
          <w:sz w:val="24"/>
          <w:szCs w:val="24"/>
          <w:lang w:val="en-US"/>
        </w:rPr>
        <w:t>Milan, Italy</w:t>
      </w:r>
    </w:p>
    <w:p w:rsidR="00E57DE9" w:rsidRDefault="00E57DE9" w:rsidP="00E57DE9">
      <w:pPr>
        <w:spacing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57DE9">
        <w:rPr>
          <w:rFonts w:ascii="Times New Roman" w:hAnsi="Times New Roman" w:cs="Times New Roman"/>
          <w:b/>
          <w:sz w:val="24"/>
          <w:szCs w:val="28"/>
        </w:rPr>
        <w:t xml:space="preserve">Публикации: </w:t>
      </w:r>
      <w:r>
        <w:rPr>
          <w:rFonts w:ascii="Times New Roman" w:hAnsi="Times New Roman" w:cs="Times New Roman"/>
          <w:sz w:val="24"/>
          <w:szCs w:val="28"/>
        </w:rPr>
        <w:t>по теме диссертации опубликовано 15 печатных работ: 4 статьи, 11 тезисов.</w:t>
      </w:r>
    </w:p>
    <w:p w:rsidR="009C49CC" w:rsidRDefault="00F600CF" w:rsidP="009C49C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00CF">
        <w:rPr>
          <w:rFonts w:ascii="Times New Roman" w:eastAsia="Times New Roman" w:hAnsi="Times New Roman" w:cs="Times New Roman"/>
          <w:b/>
          <w:sz w:val="24"/>
          <w:szCs w:val="28"/>
        </w:rPr>
        <w:t>Объем и структура диссертации:</w:t>
      </w:r>
      <w:r w:rsidR="00FE6573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451FA1" w:rsidRPr="00451FA1">
        <w:rPr>
          <w:rFonts w:ascii="Times New Roman" w:eastAsia="Times New Roman" w:hAnsi="Times New Roman" w:cs="Times New Roman"/>
          <w:sz w:val="24"/>
          <w:szCs w:val="28"/>
        </w:rPr>
        <w:t>Диссертация состоит из введения, обзора литературы, описания материалов и методов, изложения результатов исследования и их обсуждения, выводов</w:t>
      </w:r>
      <w:r w:rsidR="00451FA1">
        <w:rPr>
          <w:rFonts w:ascii="Times New Roman" w:eastAsia="Times New Roman" w:hAnsi="Times New Roman" w:cs="Times New Roman"/>
          <w:sz w:val="24"/>
          <w:szCs w:val="28"/>
        </w:rPr>
        <w:t>,</w:t>
      </w:r>
      <w:r w:rsidR="00451FA1" w:rsidRPr="00451FA1">
        <w:rPr>
          <w:rFonts w:ascii="Times New Roman" w:eastAsia="Times New Roman" w:hAnsi="Times New Roman" w:cs="Times New Roman"/>
          <w:sz w:val="24"/>
          <w:szCs w:val="28"/>
        </w:rPr>
        <w:t xml:space="preserve"> практических рекомендаций</w:t>
      </w:r>
      <w:r w:rsidR="00451FA1">
        <w:rPr>
          <w:rFonts w:ascii="Times New Roman" w:eastAsia="Times New Roman" w:hAnsi="Times New Roman" w:cs="Times New Roman"/>
          <w:sz w:val="24"/>
          <w:szCs w:val="28"/>
        </w:rPr>
        <w:t xml:space="preserve"> и списка литературы</w:t>
      </w:r>
      <w:r w:rsidR="00451FA1" w:rsidRPr="00451FA1">
        <w:rPr>
          <w:rFonts w:ascii="Times New Roman" w:eastAsia="Times New Roman" w:hAnsi="Times New Roman" w:cs="Times New Roman"/>
          <w:sz w:val="24"/>
          <w:szCs w:val="28"/>
        </w:rPr>
        <w:t>.</w:t>
      </w:r>
      <w:r w:rsidR="00451FA1">
        <w:rPr>
          <w:rFonts w:ascii="Times New Roman" w:eastAsia="Times New Roman" w:hAnsi="Times New Roman" w:cs="Times New Roman"/>
          <w:sz w:val="24"/>
          <w:szCs w:val="28"/>
        </w:rPr>
        <w:t xml:space="preserve"> И</w:t>
      </w:r>
      <w:r w:rsidR="00451FA1" w:rsidRPr="00451FA1">
        <w:rPr>
          <w:rFonts w:ascii="Times New Roman" w:eastAsia="Times New Roman" w:hAnsi="Times New Roman" w:cs="Times New Roman"/>
          <w:sz w:val="24"/>
          <w:szCs w:val="28"/>
        </w:rPr>
        <w:t>золжена на     странице машинописного текста</w:t>
      </w:r>
      <w:r w:rsidR="00451FA1">
        <w:rPr>
          <w:rFonts w:ascii="Times New Roman" w:eastAsia="Times New Roman" w:hAnsi="Times New Roman" w:cs="Times New Roman"/>
          <w:sz w:val="24"/>
          <w:szCs w:val="28"/>
        </w:rPr>
        <w:t>, проиллюстрирована таблицами и рисунками</w:t>
      </w:r>
      <w:r w:rsidR="00451FA1" w:rsidRPr="00451FA1">
        <w:rPr>
          <w:rFonts w:ascii="Times New Roman" w:eastAsia="Times New Roman" w:hAnsi="Times New Roman" w:cs="Times New Roman"/>
          <w:sz w:val="24"/>
          <w:szCs w:val="28"/>
        </w:rPr>
        <w:t>.</w:t>
      </w:r>
      <w:r w:rsidR="00451FA1">
        <w:rPr>
          <w:rFonts w:ascii="Times New Roman" w:eastAsia="Times New Roman" w:hAnsi="Times New Roman" w:cs="Times New Roman"/>
          <w:sz w:val="24"/>
          <w:szCs w:val="28"/>
        </w:rPr>
        <w:t xml:space="preserve"> Указатель включает</w:t>
      </w:r>
      <w:r w:rsidR="00576F40">
        <w:rPr>
          <w:rFonts w:ascii="Times New Roman" w:eastAsia="Times New Roman" w:hAnsi="Times New Roman" w:cs="Times New Roman"/>
          <w:sz w:val="24"/>
          <w:szCs w:val="28"/>
        </w:rPr>
        <w:t xml:space="preserve"> 293 </w:t>
      </w:r>
      <w:r w:rsidR="00451FA1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576F40">
        <w:rPr>
          <w:rFonts w:ascii="Times New Roman" w:eastAsia="Times New Roman" w:hAnsi="Times New Roman" w:cs="Times New Roman"/>
          <w:sz w:val="24"/>
          <w:szCs w:val="28"/>
        </w:rPr>
        <w:t>ы</w:t>
      </w:r>
      <w:r w:rsidR="00451FA1">
        <w:rPr>
          <w:rFonts w:ascii="Times New Roman" w:eastAsia="Times New Roman" w:hAnsi="Times New Roman" w:cs="Times New Roman"/>
          <w:sz w:val="24"/>
          <w:szCs w:val="28"/>
        </w:rPr>
        <w:t xml:space="preserve"> отечественных и зарубежных авторов. </w:t>
      </w:r>
      <w:r w:rsidR="00451FA1" w:rsidRPr="00451FA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bookmarkStart w:id="2" w:name="_Toc304300548"/>
    </w:p>
    <w:bookmarkEnd w:id="2"/>
    <w:p w:rsidR="00244560" w:rsidRPr="009C49CC" w:rsidRDefault="009C49CC" w:rsidP="009C49C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C49CC">
        <w:rPr>
          <w:rFonts w:ascii="Times New Roman" w:hAnsi="Times New Roman"/>
          <w:b/>
          <w:sz w:val="24"/>
          <w:szCs w:val="24"/>
        </w:rPr>
        <w:t>Материалы и методы исследования</w:t>
      </w:r>
    </w:p>
    <w:p w:rsidR="006F5C0B" w:rsidRPr="00592F70" w:rsidRDefault="006F5C0B" w:rsidP="00EF1D05">
      <w:pPr>
        <w:pStyle w:val="Text05"/>
        <w:contextualSpacing/>
        <w:rPr>
          <w:b/>
          <w:color w:val="auto"/>
          <w:sz w:val="24"/>
        </w:rPr>
      </w:pPr>
      <w:r w:rsidRPr="00592F70">
        <w:rPr>
          <w:b/>
          <w:color w:val="auto"/>
          <w:sz w:val="24"/>
        </w:rPr>
        <w:t>Клиническая характеристика больных</w:t>
      </w:r>
      <w:r w:rsidR="00EF1D05" w:rsidRPr="00592F70">
        <w:rPr>
          <w:b/>
          <w:color w:val="auto"/>
          <w:sz w:val="24"/>
        </w:rPr>
        <w:t>,</w:t>
      </w:r>
      <w:r w:rsidRPr="00592F70">
        <w:rPr>
          <w:b/>
          <w:color w:val="auto"/>
          <w:sz w:val="24"/>
        </w:rPr>
        <w:t xml:space="preserve"> включенных в</w:t>
      </w:r>
      <w:r w:rsidR="009E79ED" w:rsidRPr="00592F70">
        <w:rPr>
          <w:b/>
          <w:color w:val="auto"/>
          <w:sz w:val="24"/>
        </w:rPr>
        <w:t xml:space="preserve"> </w:t>
      </w:r>
      <w:r w:rsidRPr="00592F70">
        <w:rPr>
          <w:b/>
          <w:color w:val="auto"/>
          <w:sz w:val="24"/>
        </w:rPr>
        <w:t>исследование</w:t>
      </w:r>
    </w:p>
    <w:p w:rsidR="006305A0" w:rsidRDefault="00244560" w:rsidP="00DF395C">
      <w:pPr>
        <w:pStyle w:val="Text05"/>
        <w:rPr>
          <w:color w:val="auto"/>
          <w:sz w:val="24"/>
        </w:rPr>
      </w:pPr>
      <w:r w:rsidRPr="00592F70">
        <w:rPr>
          <w:color w:val="auto"/>
          <w:sz w:val="24"/>
        </w:rPr>
        <w:t>Из общего числа обследованных</w:t>
      </w:r>
      <w:r w:rsidR="00E749B3">
        <w:rPr>
          <w:color w:val="auto"/>
          <w:sz w:val="24"/>
        </w:rPr>
        <w:t xml:space="preserve"> - 207 больных АГ, согласно критериям включения и исключения, </w:t>
      </w:r>
      <w:r w:rsidR="00390331" w:rsidRPr="00592F70">
        <w:rPr>
          <w:color w:val="auto"/>
          <w:sz w:val="24"/>
        </w:rPr>
        <w:t>в исследование</w:t>
      </w:r>
      <w:r w:rsidR="00E749B3">
        <w:rPr>
          <w:color w:val="auto"/>
          <w:sz w:val="24"/>
        </w:rPr>
        <w:t xml:space="preserve"> были</w:t>
      </w:r>
      <w:r w:rsidR="00390331" w:rsidRPr="00592F70">
        <w:rPr>
          <w:color w:val="auto"/>
          <w:sz w:val="24"/>
        </w:rPr>
        <w:t xml:space="preserve"> включен</w:t>
      </w:r>
      <w:r w:rsidR="006F5C0B" w:rsidRPr="00592F70">
        <w:rPr>
          <w:color w:val="auto"/>
          <w:sz w:val="24"/>
        </w:rPr>
        <w:t>ы</w:t>
      </w:r>
      <w:r w:rsidRPr="00592F70">
        <w:rPr>
          <w:color w:val="auto"/>
          <w:sz w:val="24"/>
        </w:rPr>
        <w:t xml:space="preserve"> 85 (58 </w:t>
      </w:r>
      <w:r w:rsidR="00EF1D05" w:rsidRPr="00592F70">
        <w:rPr>
          <w:color w:val="auto"/>
          <w:sz w:val="24"/>
        </w:rPr>
        <w:t>мужчин</w:t>
      </w:r>
      <w:r w:rsidRPr="00592F70">
        <w:rPr>
          <w:color w:val="auto"/>
          <w:sz w:val="24"/>
        </w:rPr>
        <w:t xml:space="preserve">) </w:t>
      </w:r>
      <w:r w:rsidR="00390331" w:rsidRPr="00592F70">
        <w:rPr>
          <w:color w:val="auto"/>
          <w:sz w:val="24"/>
        </w:rPr>
        <w:t xml:space="preserve">больных </w:t>
      </w:r>
      <w:r w:rsidR="00051443" w:rsidRPr="00592F70">
        <w:rPr>
          <w:color w:val="auto"/>
          <w:sz w:val="24"/>
        </w:rPr>
        <w:t>ГБ</w:t>
      </w:r>
      <w:r w:rsidRPr="00592F70">
        <w:rPr>
          <w:color w:val="auto"/>
          <w:sz w:val="24"/>
        </w:rPr>
        <w:t xml:space="preserve"> </w:t>
      </w:r>
      <w:r w:rsidR="0039222E" w:rsidRPr="00592F70">
        <w:rPr>
          <w:color w:val="auto"/>
          <w:sz w:val="24"/>
        </w:rPr>
        <w:t>1–</w:t>
      </w:r>
      <w:r w:rsidRPr="00592F70">
        <w:rPr>
          <w:color w:val="auto"/>
          <w:sz w:val="24"/>
        </w:rPr>
        <w:t>3 степени повышения АД среднего и выс</w:t>
      </w:r>
      <w:r w:rsidR="00796491">
        <w:rPr>
          <w:color w:val="auto"/>
          <w:sz w:val="24"/>
        </w:rPr>
        <w:t>окого ССР</w:t>
      </w:r>
      <w:r w:rsidRPr="00592F70">
        <w:rPr>
          <w:color w:val="auto"/>
          <w:sz w:val="24"/>
        </w:rPr>
        <w:t>. Средний возраст больных ГБ составил 44,8</w:t>
      </w:r>
      <w:r w:rsidR="00131EA1" w:rsidRPr="00592F70">
        <w:rPr>
          <w:color w:val="auto"/>
          <w:sz w:val="24"/>
        </w:rPr>
        <w:t xml:space="preserve"> ± </w:t>
      </w:r>
      <w:r w:rsidRPr="00592F70">
        <w:rPr>
          <w:color w:val="auto"/>
          <w:sz w:val="24"/>
        </w:rPr>
        <w:t xml:space="preserve">1,3 лет. </w:t>
      </w:r>
      <w:r w:rsidR="00EF1D05" w:rsidRPr="00592F70">
        <w:rPr>
          <w:color w:val="auto"/>
          <w:sz w:val="24"/>
        </w:rPr>
        <w:t>Длительность течения ГБ</w:t>
      </w:r>
      <w:r w:rsidRPr="00592F70">
        <w:rPr>
          <w:color w:val="auto"/>
          <w:sz w:val="24"/>
        </w:rPr>
        <w:t xml:space="preserve"> по данным анамнеза в среднем </w:t>
      </w:r>
      <w:r w:rsidR="00893CC2" w:rsidRPr="00592F70">
        <w:rPr>
          <w:color w:val="auto"/>
          <w:sz w:val="24"/>
        </w:rPr>
        <w:t xml:space="preserve">была </w:t>
      </w:r>
      <w:r w:rsidRPr="00592F70">
        <w:rPr>
          <w:color w:val="auto"/>
          <w:sz w:val="24"/>
        </w:rPr>
        <w:t>4,4</w:t>
      </w:r>
      <w:r w:rsidR="00131EA1" w:rsidRPr="00592F70">
        <w:rPr>
          <w:color w:val="auto"/>
          <w:sz w:val="24"/>
        </w:rPr>
        <w:t xml:space="preserve"> ± </w:t>
      </w:r>
      <w:r w:rsidRPr="00592F70">
        <w:rPr>
          <w:color w:val="auto"/>
          <w:sz w:val="24"/>
        </w:rPr>
        <w:t xml:space="preserve">0,3 лет. </w:t>
      </w:r>
      <w:r w:rsidR="00DF395C" w:rsidRPr="00592F70">
        <w:rPr>
          <w:color w:val="auto"/>
          <w:sz w:val="24"/>
        </w:rPr>
        <w:t>А</w:t>
      </w:r>
      <w:r w:rsidR="00390331" w:rsidRPr="00592F70">
        <w:rPr>
          <w:color w:val="auto"/>
          <w:sz w:val="24"/>
        </w:rPr>
        <w:t xml:space="preserve">нтигипертензивная терапия </w:t>
      </w:r>
      <w:r w:rsidR="00DF395C" w:rsidRPr="00592F70">
        <w:rPr>
          <w:color w:val="auto"/>
          <w:sz w:val="24"/>
        </w:rPr>
        <w:t>исходно отсутствовала у 62</w:t>
      </w:r>
      <w:r w:rsidR="006A259A">
        <w:rPr>
          <w:color w:val="auto"/>
          <w:sz w:val="24"/>
        </w:rPr>
        <w:t xml:space="preserve"> (73%)</w:t>
      </w:r>
      <w:r w:rsidR="00DF395C" w:rsidRPr="00592F70">
        <w:rPr>
          <w:color w:val="auto"/>
          <w:sz w:val="24"/>
        </w:rPr>
        <w:t xml:space="preserve"> больных</w:t>
      </w:r>
      <w:r w:rsidR="00B941F2" w:rsidRPr="00592F70">
        <w:rPr>
          <w:color w:val="auto"/>
          <w:sz w:val="24"/>
        </w:rPr>
        <w:t>,</w:t>
      </w:r>
      <w:r w:rsidR="00390331" w:rsidRPr="00592F70">
        <w:rPr>
          <w:color w:val="auto"/>
          <w:sz w:val="24"/>
        </w:rPr>
        <w:t xml:space="preserve"> </w:t>
      </w:r>
      <w:r w:rsidR="00DF395C" w:rsidRPr="00592F70">
        <w:rPr>
          <w:color w:val="auto"/>
          <w:sz w:val="24"/>
        </w:rPr>
        <w:t>у  23</w:t>
      </w:r>
      <w:r w:rsidR="006A259A">
        <w:rPr>
          <w:color w:val="auto"/>
          <w:sz w:val="24"/>
        </w:rPr>
        <w:t xml:space="preserve"> (27%) </w:t>
      </w:r>
      <w:r w:rsidR="00DF395C" w:rsidRPr="00592F70">
        <w:rPr>
          <w:color w:val="auto"/>
          <w:sz w:val="24"/>
        </w:rPr>
        <w:t xml:space="preserve">больных ГБ постепенно отменялась в течение 2 недель до начала исследования. </w:t>
      </w:r>
      <w:r w:rsidRPr="00592F70">
        <w:rPr>
          <w:color w:val="auto"/>
          <w:sz w:val="24"/>
        </w:rPr>
        <w:t xml:space="preserve">Контрольную группу составили 32 практически здоровых добровольца </w:t>
      </w:r>
      <w:r w:rsidR="009452D1">
        <w:rPr>
          <w:color w:val="auto"/>
          <w:sz w:val="24"/>
        </w:rPr>
        <w:t xml:space="preserve">из них </w:t>
      </w:r>
      <w:r w:rsidRPr="00592F70">
        <w:rPr>
          <w:color w:val="auto"/>
          <w:sz w:val="24"/>
        </w:rPr>
        <w:t xml:space="preserve">19 </w:t>
      </w:r>
      <w:r w:rsidR="00EF1D05" w:rsidRPr="00592F70">
        <w:rPr>
          <w:color w:val="auto"/>
          <w:sz w:val="24"/>
        </w:rPr>
        <w:t>мужчин</w:t>
      </w:r>
      <w:r w:rsidRPr="00592F70">
        <w:rPr>
          <w:color w:val="auto"/>
          <w:sz w:val="24"/>
        </w:rPr>
        <w:t xml:space="preserve"> с нормотензией </w:t>
      </w:r>
      <w:r w:rsidR="00DA4DA2">
        <w:rPr>
          <w:color w:val="auto"/>
          <w:sz w:val="24"/>
        </w:rPr>
        <w:t>сопоставимого возраста</w:t>
      </w:r>
      <w:r w:rsidRPr="00592F70">
        <w:rPr>
          <w:color w:val="auto"/>
          <w:sz w:val="24"/>
        </w:rPr>
        <w:t xml:space="preserve"> </w:t>
      </w:r>
      <w:r w:rsidR="00DA4DA2">
        <w:rPr>
          <w:color w:val="auto"/>
          <w:sz w:val="24"/>
        </w:rPr>
        <w:t>(</w:t>
      </w:r>
      <w:r w:rsidRPr="00592F70">
        <w:rPr>
          <w:color w:val="auto"/>
          <w:sz w:val="24"/>
        </w:rPr>
        <w:t>41,3</w:t>
      </w:r>
      <w:r w:rsidR="00131EA1" w:rsidRPr="00592F70">
        <w:rPr>
          <w:color w:val="auto"/>
          <w:sz w:val="24"/>
        </w:rPr>
        <w:t xml:space="preserve"> ± </w:t>
      </w:r>
      <w:r w:rsidRPr="00592F70">
        <w:rPr>
          <w:color w:val="auto"/>
          <w:sz w:val="24"/>
        </w:rPr>
        <w:t>1,9 лет</w:t>
      </w:r>
      <w:r w:rsidR="00DA4DA2">
        <w:rPr>
          <w:color w:val="auto"/>
          <w:sz w:val="24"/>
        </w:rPr>
        <w:t>)</w:t>
      </w:r>
      <w:r w:rsidR="00EF1D05" w:rsidRPr="00592F70">
        <w:rPr>
          <w:color w:val="auto"/>
          <w:sz w:val="24"/>
        </w:rPr>
        <w:t>.</w:t>
      </w:r>
      <w:r w:rsidR="003F2CF0">
        <w:rPr>
          <w:color w:val="auto"/>
          <w:sz w:val="24"/>
        </w:rPr>
        <w:t xml:space="preserve"> </w:t>
      </w:r>
    </w:p>
    <w:p w:rsidR="00DF395C" w:rsidRPr="00592F70" w:rsidRDefault="00833C77" w:rsidP="00DF395C">
      <w:pPr>
        <w:pStyle w:val="Text05"/>
        <w:rPr>
          <w:color w:val="auto"/>
          <w:sz w:val="24"/>
        </w:rPr>
      </w:pPr>
      <w:r w:rsidRPr="006305A0">
        <w:rPr>
          <w:b/>
          <w:color w:val="auto"/>
          <w:sz w:val="24"/>
        </w:rPr>
        <w:t xml:space="preserve">Критериями включения </w:t>
      </w:r>
      <w:r w:rsidRPr="006305A0">
        <w:rPr>
          <w:color w:val="auto"/>
          <w:sz w:val="24"/>
        </w:rPr>
        <w:t>в исследование являлись:</w:t>
      </w:r>
      <w:r>
        <w:rPr>
          <w:color w:val="auto"/>
          <w:sz w:val="24"/>
        </w:rPr>
        <w:t xml:space="preserve"> наличие гипертонической болезни низкого, среднего или высокого </w:t>
      </w:r>
      <w:r w:rsidR="00E441D6">
        <w:rPr>
          <w:color w:val="auto"/>
          <w:sz w:val="24"/>
        </w:rPr>
        <w:t>ССР</w:t>
      </w:r>
      <w:r>
        <w:rPr>
          <w:color w:val="auto"/>
          <w:sz w:val="24"/>
        </w:rPr>
        <w:t>, мужчины и женщины молодого и среднего возраста; при наличии острых и обострении хронических воспалительных заболеваний больные были включены в исследование не ранее чем через 2 месяца после выздоровления</w:t>
      </w:r>
      <w:r w:rsidR="006305A0">
        <w:rPr>
          <w:color w:val="auto"/>
          <w:sz w:val="24"/>
        </w:rPr>
        <w:t>.</w:t>
      </w:r>
    </w:p>
    <w:p w:rsidR="00244560" w:rsidRPr="00592F70" w:rsidRDefault="00244560" w:rsidP="00EF1D05">
      <w:pPr>
        <w:pStyle w:val="Text05"/>
        <w:rPr>
          <w:color w:val="auto"/>
          <w:sz w:val="24"/>
        </w:rPr>
      </w:pPr>
      <w:r w:rsidRPr="00592F70">
        <w:rPr>
          <w:b/>
          <w:color w:val="auto"/>
          <w:sz w:val="24"/>
        </w:rPr>
        <w:t xml:space="preserve">Критериями исключения </w:t>
      </w:r>
      <w:r w:rsidRPr="00592F70">
        <w:rPr>
          <w:color w:val="auto"/>
          <w:sz w:val="24"/>
        </w:rPr>
        <w:t>из исследования являлись: вторичные формы артериальной гипертонии, паренхиматозные и воспалительные заболевания почек, клинически значимые заболевания желудочно-кишечного тракта, дыхательной, нервной, эндокринной систем, заболевания системы кроветворения, перенесенное нарушение мозгового кровообращения и/или инфаркт миокарда, ишемическая болезнь сердца, подагра</w:t>
      </w:r>
      <w:r w:rsidR="00777A2F">
        <w:rPr>
          <w:color w:val="auto"/>
          <w:sz w:val="24"/>
        </w:rPr>
        <w:t>, чрезмерное употребление алкоголя</w:t>
      </w:r>
      <w:r w:rsidRPr="00592F70">
        <w:rPr>
          <w:color w:val="auto"/>
          <w:sz w:val="24"/>
        </w:rPr>
        <w:t>.</w:t>
      </w:r>
    </w:p>
    <w:p w:rsidR="000A1CCE" w:rsidRPr="00592F70" w:rsidRDefault="000A1CCE" w:rsidP="00EF1D05">
      <w:pPr>
        <w:pStyle w:val="Text05"/>
        <w:rPr>
          <w:b/>
          <w:color w:val="auto"/>
          <w:sz w:val="24"/>
        </w:rPr>
      </w:pPr>
      <w:r w:rsidRPr="00592F70">
        <w:rPr>
          <w:b/>
          <w:color w:val="auto"/>
          <w:sz w:val="24"/>
        </w:rPr>
        <w:t>Получение образцов крови</w:t>
      </w:r>
    </w:p>
    <w:p w:rsidR="00C21625" w:rsidRDefault="00A66607" w:rsidP="00C21625">
      <w:pPr>
        <w:pStyle w:val="Text05"/>
        <w:rPr>
          <w:color w:val="auto"/>
          <w:sz w:val="24"/>
        </w:rPr>
      </w:pPr>
      <w:r w:rsidRPr="00592F70">
        <w:rPr>
          <w:color w:val="auto"/>
          <w:sz w:val="24"/>
        </w:rPr>
        <w:t>Взятие</w:t>
      </w:r>
      <w:r w:rsidR="000A1CCE" w:rsidRPr="00592F70">
        <w:rPr>
          <w:color w:val="auto"/>
          <w:sz w:val="24"/>
        </w:rPr>
        <w:t xml:space="preserve"> образцов крови осуществлял</w:t>
      </w:r>
      <w:r w:rsidRPr="00592F70">
        <w:rPr>
          <w:color w:val="auto"/>
          <w:sz w:val="24"/>
        </w:rPr>
        <w:t>и</w:t>
      </w:r>
      <w:r w:rsidR="000A1CCE" w:rsidRPr="00592F70">
        <w:rPr>
          <w:color w:val="auto"/>
          <w:sz w:val="24"/>
        </w:rPr>
        <w:t xml:space="preserve"> из кубитальной вены самотеком через 12 часов после последнего приема пищи между 8 и 10 часами утра. </w:t>
      </w:r>
      <w:r w:rsidR="00D71F79" w:rsidRPr="00592F70">
        <w:rPr>
          <w:color w:val="auto"/>
          <w:sz w:val="24"/>
        </w:rPr>
        <w:t xml:space="preserve">Для получения сыворотки крови </w:t>
      </w:r>
      <w:r w:rsidR="00D71F79" w:rsidRPr="00592F70">
        <w:rPr>
          <w:color w:val="auto"/>
          <w:sz w:val="24"/>
        </w:rPr>
        <w:lastRenderedPageBreak/>
        <w:t>образцы центрифугировали в течение 20 минут при 3000</w:t>
      </w:r>
      <w:r w:rsidR="00EF1D05" w:rsidRPr="00592F70">
        <w:rPr>
          <w:color w:val="auto"/>
          <w:sz w:val="24"/>
        </w:rPr>
        <w:t xml:space="preserve"> </w:t>
      </w:r>
      <w:r w:rsidR="00D71F79" w:rsidRPr="00592F70">
        <w:rPr>
          <w:color w:val="auto"/>
          <w:sz w:val="24"/>
          <w:lang w:val="en-US"/>
        </w:rPr>
        <w:t>g</w:t>
      </w:r>
      <w:r w:rsidR="00D71F79" w:rsidRPr="00592F70">
        <w:rPr>
          <w:color w:val="auto"/>
          <w:sz w:val="24"/>
        </w:rPr>
        <w:t xml:space="preserve"> и в дальнейшем хранили при температуре</w:t>
      </w:r>
      <w:r w:rsidR="00AF7F7A" w:rsidRPr="00592F70">
        <w:rPr>
          <w:color w:val="auto"/>
          <w:sz w:val="24"/>
        </w:rPr>
        <w:t xml:space="preserve"> </w:t>
      </w:r>
      <w:r w:rsidR="00D71F79" w:rsidRPr="00592F70">
        <w:rPr>
          <w:color w:val="auto"/>
          <w:sz w:val="24"/>
        </w:rPr>
        <w:t>-</w:t>
      </w:r>
      <w:r w:rsidR="0035634F" w:rsidRPr="00592F70">
        <w:rPr>
          <w:color w:val="auto"/>
          <w:sz w:val="24"/>
        </w:rPr>
        <w:t>7</w:t>
      </w:r>
      <w:r w:rsidR="00D71F79" w:rsidRPr="00592F70">
        <w:rPr>
          <w:color w:val="auto"/>
          <w:sz w:val="24"/>
        </w:rPr>
        <w:t>0</w:t>
      </w:r>
      <w:r w:rsidR="00EF1D05" w:rsidRPr="00592F70">
        <w:rPr>
          <w:color w:val="auto"/>
          <w:sz w:val="24"/>
        </w:rPr>
        <w:t xml:space="preserve"> </w:t>
      </w:r>
      <w:r w:rsidR="00D71F79" w:rsidRPr="00592F70">
        <w:rPr>
          <w:color w:val="auto"/>
          <w:sz w:val="24"/>
        </w:rPr>
        <w:t>ºС.</w:t>
      </w:r>
      <w:r w:rsidR="000A1CCE" w:rsidRPr="00592F70">
        <w:rPr>
          <w:color w:val="auto"/>
          <w:sz w:val="24"/>
        </w:rPr>
        <w:t xml:space="preserve"> </w:t>
      </w:r>
      <w:bookmarkStart w:id="3" w:name="_Toc304300550"/>
    </w:p>
    <w:p w:rsidR="00244560" w:rsidRPr="00C21625" w:rsidRDefault="00244560" w:rsidP="00C21625">
      <w:pPr>
        <w:pStyle w:val="Text05"/>
        <w:jc w:val="center"/>
        <w:rPr>
          <w:b/>
          <w:color w:val="auto"/>
          <w:sz w:val="24"/>
        </w:rPr>
      </w:pPr>
      <w:r w:rsidRPr="00C21625">
        <w:rPr>
          <w:b/>
          <w:color w:val="auto"/>
          <w:sz w:val="24"/>
          <w:szCs w:val="24"/>
        </w:rPr>
        <w:t>Методы исследования</w:t>
      </w:r>
      <w:bookmarkEnd w:id="3"/>
    </w:p>
    <w:p w:rsidR="001F6836" w:rsidRDefault="00244560" w:rsidP="00EF1D05">
      <w:pPr>
        <w:pStyle w:val="Text05"/>
        <w:rPr>
          <w:color w:val="auto"/>
          <w:sz w:val="24"/>
          <w:szCs w:val="24"/>
        </w:rPr>
      </w:pPr>
      <w:r w:rsidRPr="005644FA">
        <w:rPr>
          <w:color w:val="auto"/>
          <w:sz w:val="24"/>
          <w:szCs w:val="24"/>
        </w:rPr>
        <w:t>Все больные</w:t>
      </w:r>
      <w:r w:rsidR="001F6836">
        <w:rPr>
          <w:color w:val="auto"/>
          <w:sz w:val="24"/>
          <w:szCs w:val="24"/>
        </w:rPr>
        <w:t xml:space="preserve"> ГБ и здоровые лица с нормотензией</w:t>
      </w:r>
      <w:r w:rsidRPr="005644FA">
        <w:rPr>
          <w:color w:val="auto"/>
          <w:sz w:val="24"/>
          <w:szCs w:val="24"/>
        </w:rPr>
        <w:t xml:space="preserve"> прошли обследование в «Лаборатории профилактики артериальной гипертонии» НИИ кардиологии им. А.Л. Мясникова с целью верификации диагноза ГБ и определения состояния органов-мишеней по принятой двухэтапной схеме обследования [</w:t>
      </w:r>
      <w:r w:rsidR="00592F70" w:rsidRPr="005644FA">
        <w:rPr>
          <w:color w:val="auto"/>
          <w:sz w:val="24"/>
          <w:szCs w:val="24"/>
        </w:rPr>
        <w:t xml:space="preserve">Арабидзе Г.Г. и соавт. 1997г, </w:t>
      </w:r>
      <w:r w:rsidR="00230D67" w:rsidRPr="005644FA">
        <w:rPr>
          <w:color w:val="auto"/>
          <w:sz w:val="24"/>
          <w:szCs w:val="24"/>
        </w:rPr>
        <w:t>Чазова И.Е., Ощепкова Е.В. и соавт. 2005г</w:t>
      </w:r>
      <w:r w:rsidRPr="005644FA">
        <w:rPr>
          <w:color w:val="auto"/>
          <w:sz w:val="24"/>
          <w:szCs w:val="24"/>
        </w:rPr>
        <w:t xml:space="preserve">]. </w:t>
      </w:r>
      <w:r w:rsidR="009B054A">
        <w:rPr>
          <w:color w:val="auto"/>
          <w:sz w:val="24"/>
          <w:szCs w:val="24"/>
        </w:rPr>
        <w:t xml:space="preserve">Дополнительные исследование проводили в </w:t>
      </w:r>
      <w:r w:rsidR="009B054A" w:rsidRPr="005644FA">
        <w:rPr>
          <w:color w:val="auto"/>
          <w:sz w:val="24"/>
          <w:szCs w:val="24"/>
        </w:rPr>
        <w:t>Лаборатории клинической биохимии и липидного обмена</w:t>
      </w:r>
      <w:r w:rsidR="009B054A">
        <w:rPr>
          <w:color w:val="auto"/>
          <w:sz w:val="24"/>
          <w:szCs w:val="24"/>
        </w:rPr>
        <w:t xml:space="preserve"> (проф. Титов В.Н.) и </w:t>
      </w:r>
      <w:r w:rsidR="009B054A" w:rsidRPr="005644FA">
        <w:rPr>
          <w:color w:val="auto"/>
          <w:sz w:val="24"/>
          <w:szCs w:val="24"/>
        </w:rPr>
        <w:t>Отделе новых методов диагностики</w:t>
      </w:r>
      <w:r w:rsidR="009B054A">
        <w:rPr>
          <w:color w:val="auto"/>
          <w:sz w:val="24"/>
          <w:szCs w:val="24"/>
        </w:rPr>
        <w:t xml:space="preserve"> (проф. Рогоза А.Н.) </w:t>
      </w:r>
      <w:r w:rsidR="00B4213B" w:rsidRPr="005644FA">
        <w:rPr>
          <w:color w:val="auto"/>
          <w:sz w:val="24"/>
          <w:szCs w:val="24"/>
        </w:rPr>
        <w:t>НИИ кардиологии им. А.Л. Мясникова</w:t>
      </w:r>
      <w:r w:rsidR="009B054A">
        <w:rPr>
          <w:color w:val="auto"/>
          <w:sz w:val="24"/>
          <w:szCs w:val="24"/>
        </w:rPr>
        <w:t>.</w:t>
      </w:r>
    </w:p>
    <w:p w:rsidR="00244560" w:rsidRPr="005644FA" w:rsidRDefault="008F5962" w:rsidP="001F6836">
      <w:pPr>
        <w:pStyle w:val="Text05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</w:t>
      </w:r>
      <w:r w:rsidR="001F6836">
        <w:rPr>
          <w:color w:val="auto"/>
          <w:sz w:val="24"/>
          <w:szCs w:val="24"/>
        </w:rPr>
        <w:t>ополнительные</w:t>
      </w:r>
      <w:r w:rsidR="009B054A">
        <w:rPr>
          <w:color w:val="auto"/>
          <w:sz w:val="24"/>
          <w:szCs w:val="24"/>
        </w:rPr>
        <w:t xml:space="preserve"> ис</w:t>
      </w:r>
      <w:r w:rsidR="00EF1D05" w:rsidRPr="005644FA">
        <w:rPr>
          <w:color w:val="auto"/>
          <w:sz w:val="24"/>
          <w:szCs w:val="24"/>
        </w:rPr>
        <w:t>следования</w:t>
      </w:r>
      <w:r>
        <w:rPr>
          <w:color w:val="auto"/>
          <w:sz w:val="24"/>
          <w:szCs w:val="24"/>
        </w:rPr>
        <w:t xml:space="preserve"> включали</w:t>
      </w:r>
      <w:r w:rsidR="00244560" w:rsidRPr="005644FA">
        <w:rPr>
          <w:color w:val="auto"/>
          <w:sz w:val="24"/>
          <w:szCs w:val="24"/>
        </w:rPr>
        <w:t>:</w:t>
      </w:r>
    </w:p>
    <w:p w:rsidR="00244560" w:rsidRPr="005644FA" w:rsidRDefault="00192F13" w:rsidP="00EF1D05">
      <w:pPr>
        <w:pStyle w:val="Text0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</w:t>
      </w:r>
      <w:r w:rsidR="00EF1D05" w:rsidRPr="005644FA">
        <w:rPr>
          <w:color w:val="auto"/>
          <w:sz w:val="24"/>
          <w:szCs w:val="24"/>
        </w:rPr>
        <w:t> </w:t>
      </w:r>
      <w:r w:rsidR="00977F24">
        <w:rPr>
          <w:color w:val="auto"/>
          <w:sz w:val="24"/>
          <w:szCs w:val="24"/>
        </w:rPr>
        <w:t>о</w:t>
      </w:r>
      <w:r w:rsidR="00244560" w:rsidRPr="005644FA">
        <w:rPr>
          <w:color w:val="auto"/>
          <w:sz w:val="24"/>
          <w:szCs w:val="24"/>
        </w:rPr>
        <w:t xml:space="preserve">пределение содержания </w:t>
      </w:r>
      <w:r w:rsidR="008F5962" w:rsidRPr="003E3ADA">
        <w:rPr>
          <w:color w:val="auto"/>
          <w:sz w:val="24"/>
        </w:rPr>
        <w:t>мочевой кислоты в сыворотке крови</w:t>
      </w:r>
      <w:r w:rsidR="008F5962">
        <w:rPr>
          <w:color w:val="auto"/>
          <w:sz w:val="24"/>
        </w:rPr>
        <w:t xml:space="preserve"> и моче</w:t>
      </w:r>
      <w:r w:rsidR="00244560" w:rsidRPr="005644FA">
        <w:rPr>
          <w:color w:val="auto"/>
          <w:sz w:val="24"/>
          <w:szCs w:val="24"/>
        </w:rPr>
        <w:t xml:space="preserve"> проводил</w:t>
      </w:r>
      <w:r w:rsidR="004E6A89" w:rsidRPr="005644FA">
        <w:rPr>
          <w:color w:val="auto"/>
          <w:sz w:val="24"/>
          <w:szCs w:val="24"/>
        </w:rPr>
        <w:t>и</w:t>
      </w:r>
      <w:r w:rsidR="00AF7F7A" w:rsidRPr="005644FA">
        <w:rPr>
          <w:color w:val="auto"/>
          <w:sz w:val="24"/>
          <w:szCs w:val="24"/>
        </w:rPr>
        <w:t xml:space="preserve"> </w:t>
      </w:r>
      <w:r w:rsidR="00C72FB5" w:rsidRPr="005644FA">
        <w:rPr>
          <w:color w:val="auto"/>
          <w:sz w:val="24"/>
          <w:szCs w:val="24"/>
        </w:rPr>
        <w:t xml:space="preserve">уриказным методом </w:t>
      </w:r>
      <w:r w:rsidR="00244560" w:rsidRPr="005644FA">
        <w:rPr>
          <w:color w:val="auto"/>
          <w:sz w:val="24"/>
          <w:szCs w:val="24"/>
        </w:rPr>
        <w:t>на биохимическом автоанализаторе «</w:t>
      </w:r>
      <w:r w:rsidR="00244560" w:rsidRPr="005644FA">
        <w:rPr>
          <w:color w:val="auto"/>
          <w:sz w:val="24"/>
          <w:szCs w:val="24"/>
          <w:lang w:val="en-US"/>
        </w:rPr>
        <w:t>HITACHI</w:t>
      </w:r>
      <w:r w:rsidR="00244560" w:rsidRPr="005644FA">
        <w:rPr>
          <w:color w:val="auto"/>
          <w:sz w:val="24"/>
          <w:szCs w:val="24"/>
        </w:rPr>
        <w:t>» 912 фирмы Хофман ля рош, Швейцария (норма МКСК 202,</w:t>
      </w:r>
      <w:r w:rsidR="0039222E" w:rsidRPr="005644FA">
        <w:rPr>
          <w:color w:val="auto"/>
          <w:sz w:val="24"/>
          <w:szCs w:val="24"/>
        </w:rPr>
        <w:t>3–</w:t>
      </w:r>
      <w:r w:rsidR="00244560" w:rsidRPr="005644FA">
        <w:rPr>
          <w:color w:val="auto"/>
          <w:sz w:val="24"/>
          <w:szCs w:val="24"/>
        </w:rPr>
        <w:t>416,5 мкмоль/л; МКМ</w:t>
      </w:r>
      <w:r w:rsidR="00F131C1">
        <w:rPr>
          <w:color w:val="auto"/>
          <w:sz w:val="24"/>
          <w:szCs w:val="24"/>
        </w:rPr>
        <w:t>-</w:t>
      </w:r>
      <w:r w:rsidR="00EF1D05" w:rsidRPr="005644FA">
        <w:rPr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</w:rPr>
        <w:t>1,4</w:t>
      </w:r>
      <w:r w:rsidR="0039222E" w:rsidRPr="005644FA">
        <w:rPr>
          <w:color w:val="auto"/>
          <w:sz w:val="24"/>
          <w:szCs w:val="24"/>
        </w:rPr>
        <w:t>8–</w:t>
      </w:r>
      <w:r w:rsidR="00244560" w:rsidRPr="005644FA">
        <w:rPr>
          <w:color w:val="auto"/>
          <w:sz w:val="24"/>
          <w:szCs w:val="24"/>
        </w:rPr>
        <w:t>4,43 ммоль/сут)</w:t>
      </w:r>
      <w:r w:rsidR="00EF1D05" w:rsidRPr="005644FA">
        <w:rPr>
          <w:color w:val="auto"/>
          <w:sz w:val="24"/>
          <w:szCs w:val="24"/>
        </w:rPr>
        <w:t>;</w:t>
      </w:r>
    </w:p>
    <w:p w:rsidR="00244560" w:rsidRPr="005644FA" w:rsidRDefault="00192F13" w:rsidP="00EF1D05">
      <w:pPr>
        <w:pStyle w:val="Text0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</w:t>
      </w:r>
      <w:r w:rsidR="00EF1D05" w:rsidRPr="005644FA">
        <w:rPr>
          <w:color w:val="auto"/>
          <w:sz w:val="24"/>
          <w:szCs w:val="24"/>
        </w:rPr>
        <w:t> </w:t>
      </w:r>
      <w:r w:rsidR="00977F24">
        <w:rPr>
          <w:color w:val="auto"/>
          <w:sz w:val="24"/>
          <w:szCs w:val="24"/>
        </w:rPr>
        <w:t>к</w:t>
      </w:r>
      <w:r w:rsidR="000E63A6">
        <w:rPr>
          <w:color w:val="auto"/>
          <w:sz w:val="24"/>
          <w:szCs w:val="24"/>
        </w:rPr>
        <w:t>онцентраци</w:t>
      </w:r>
      <w:r w:rsidR="00977F24">
        <w:rPr>
          <w:color w:val="auto"/>
          <w:sz w:val="24"/>
          <w:szCs w:val="24"/>
        </w:rPr>
        <w:t>ю</w:t>
      </w:r>
      <w:r w:rsidR="00244560" w:rsidRPr="005644FA">
        <w:rPr>
          <w:color w:val="auto"/>
          <w:sz w:val="24"/>
          <w:szCs w:val="24"/>
        </w:rPr>
        <w:t xml:space="preserve"> высокочувствительного С</w:t>
      </w:r>
      <w:r w:rsidR="00714809">
        <w:rPr>
          <w:color w:val="auto"/>
          <w:sz w:val="24"/>
          <w:szCs w:val="24"/>
        </w:rPr>
        <w:t>РБ</w:t>
      </w:r>
      <w:r w:rsidR="00244560" w:rsidRPr="005644FA">
        <w:rPr>
          <w:color w:val="auto"/>
          <w:sz w:val="24"/>
          <w:szCs w:val="24"/>
        </w:rPr>
        <w:t xml:space="preserve"> </w:t>
      </w:r>
      <w:r w:rsidR="00AB3503">
        <w:rPr>
          <w:color w:val="auto"/>
          <w:sz w:val="24"/>
          <w:szCs w:val="24"/>
        </w:rPr>
        <w:t>определял</w:t>
      </w:r>
      <w:r w:rsidR="00977F24">
        <w:rPr>
          <w:color w:val="auto"/>
          <w:sz w:val="24"/>
          <w:szCs w:val="24"/>
        </w:rPr>
        <w:t>и</w:t>
      </w:r>
      <w:r w:rsidR="00244560" w:rsidRPr="005644FA">
        <w:rPr>
          <w:color w:val="auto"/>
          <w:sz w:val="24"/>
          <w:szCs w:val="24"/>
        </w:rPr>
        <w:t xml:space="preserve"> методом турбидиметрии на автоанализаторе «</w:t>
      </w:r>
      <w:r w:rsidR="00244560" w:rsidRPr="005644FA">
        <w:rPr>
          <w:color w:val="auto"/>
          <w:sz w:val="24"/>
          <w:szCs w:val="24"/>
          <w:lang w:val="en-US"/>
        </w:rPr>
        <w:t>HITACHI</w:t>
      </w:r>
      <w:r w:rsidR="00244560" w:rsidRPr="005644FA">
        <w:rPr>
          <w:color w:val="auto"/>
          <w:sz w:val="24"/>
          <w:szCs w:val="24"/>
        </w:rPr>
        <w:t>» 912 фирмы Хофман ля рош, Швейцария (норма менее 3 мг/л). Воспроизводимость метода 5,4</w:t>
      </w:r>
      <w:r w:rsidR="00131EA1" w:rsidRPr="005644FA">
        <w:rPr>
          <w:color w:val="auto"/>
          <w:sz w:val="24"/>
          <w:szCs w:val="24"/>
        </w:rPr>
        <w:t xml:space="preserve"> ± </w:t>
      </w:r>
      <w:r w:rsidR="00244560" w:rsidRPr="005644FA">
        <w:rPr>
          <w:color w:val="auto"/>
          <w:sz w:val="24"/>
          <w:szCs w:val="24"/>
        </w:rPr>
        <w:t>0,05 мг/дцл (1,0%)</w:t>
      </w:r>
      <w:r w:rsidR="00EF1D05" w:rsidRPr="005644FA">
        <w:rPr>
          <w:color w:val="auto"/>
          <w:sz w:val="24"/>
          <w:szCs w:val="24"/>
        </w:rPr>
        <w:t>;</w:t>
      </w:r>
    </w:p>
    <w:p w:rsidR="00244560" w:rsidRPr="005644FA" w:rsidRDefault="00192F13" w:rsidP="00EF1D05">
      <w:pPr>
        <w:pStyle w:val="Text0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EF1D05" w:rsidRPr="005644FA">
        <w:rPr>
          <w:color w:val="auto"/>
          <w:sz w:val="24"/>
          <w:szCs w:val="24"/>
        </w:rPr>
        <w:t> </w:t>
      </w:r>
      <w:r w:rsidR="00977F24">
        <w:rPr>
          <w:color w:val="auto"/>
          <w:sz w:val="24"/>
          <w:szCs w:val="24"/>
        </w:rPr>
        <w:t>к</w:t>
      </w:r>
      <w:r w:rsidR="00244560" w:rsidRPr="005644FA">
        <w:rPr>
          <w:color w:val="auto"/>
          <w:sz w:val="24"/>
          <w:szCs w:val="24"/>
        </w:rPr>
        <w:t>онцентраци</w:t>
      </w:r>
      <w:r w:rsidR="00977F24">
        <w:rPr>
          <w:color w:val="auto"/>
          <w:sz w:val="24"/>
          <w:szCs w:val="24"/>
        </w:rPr>
        <w:t>ю</w:t>
      </w:r>
      <w:r w:rsidR="00244560" w:rsidRPr="005644FA">
        <w:rPr>
          <w:color w:val="auto"/>
          <w:sz w:val="24"/>
          <w:szCs w:val="24"/>
        </w:rPr>
        <w:t xml:space="preserve"> </w:t>
      </w:r>
      <w:r w:rsidR="004E6A89" w:rsidRPr="005644FA">
        <w:rPr>
          <w:color w:val="auto"/>
          <w:sz w:val="24"/>
          <w:szCs w:val="24"/>
        </w:rPr>
        <w:t>и</w:t>
      </w:r>
      <w:r w:rsidR="00244560" w:rsidRPr="005644FA">
        <w:rPr>
          <w:color w:val="auto"/>
          <w:sz w:val="24"/>
          <w:szCs w:val="24"/>
        </w:rPr>
        <w:t xml:space="preserve">нтерлейкина-6 и </w:t>
      </w:r>
      <w:r w:rsidR="004E6A89" w:rsidRPr="005644FA">
        <w:rPr>
          <w:color w:val="auto"/>
          <w:sz w:val="24"/>
          <w:szCs w:val="24"/>
        </w:rPr>
        <w:t>и</w:t>
      </w:r>
      <w:r w:rsidR="00244560" w:rsidRPr="005644FA">
        <w:rPr>
          <w:color w:val="auto"/>
          <w:sz w:val="24"/>
          <w:szCs w:val="24"/>
        </w:rPr>
        <w:t xml:space="preserve">нтерлейкина-1β </w:t>
      </w:r>
      <w:r w:rsidR="00AB3503">
        <w:rPr>
          <w:color w:val="auto"/>
          <w:sz w:val="24"/>
          <w:szCs w:val="24"/>
        </w:rPr>
        <w:t>измерял</w:t>
      </w:r>
      <w:r w:rsidR="00977F24">
        <w:rPr>
          <w:color w:val="auto"/>
          <w:sz w:val="24"/>
          <w:szCs w:val="24"/>
        </w:rPr>
        <w:t>и</w:t>
      </w:r>
      <w:r w:rsidR="00244560" w:rsidRPr="005644FA">
        <w:rPr>
          <w:color w:val="auto"/>
          <w:sz w:val="24"/>
          <w:szCs w:val="24"/>
        </w:rPr>
        <w:t xml:space="preserve"> ферментсвязанным иммуносорбентным методом (</w:t>
      </w:r>
      <w:r w:rsidR="00244560" w:rsidRPr="005644FA">
        <w:rPr>
          <w:color w:val="auto"/>
          <w:sz w:val="24"/>
          <w:szCs w:val="24"/>
          <w:lang w:val="en-US"/>
        </w:rPr>
        <w:t>ELISA</w:t>
      </w:r>
      <w:r w:rsidR="00244560" w:rsidRPr="005644FA">
        <w:rPr>
          <w:color w:val="auto"/>
          <w:sz w:val="24"/>
          <w:szCs w:val="24"/>
        </w:rPr>
        <w:t>) на анализаторе «</w:t>
      </w:r>
      <w:r w:rsidR="00244560" w:rsidRPr="005644FA">
        <w:rPr>
          <w:color w:val="auto"/>
          <w:sz w:val="24"/>
          <w:szCs w:val="24"/>
          <w:lang w:val="en-US"/>
        </w:rPr>
        <w:t>TECAN</w:t>
      </w:r>
      <w:r w:rsidR="00244560" w:rsidRPr="005644FA">
        <w:rPr>
          <w:color w:val="auto"/>
          <w:sz w:val="24"/>
          <w:szCs w:val="24"/>
        </w:rPr>
        <w:t xml:space="preserve">», </w:t>
      </w:r>
      <w:r w:rsidR="00EF1D05" w:rsidRPr="005644FA">
        <w:rPr>
          <w:color w:val="auto"/>
          <w:sz w:val="24"/>
          <w:szCs w:val="24"/>
        </w:rPr>
        <w:t xml:space="preserve">использованы </w:t>
      </w:r>
      <w:r w:rsidR="00244560" w:rsidRPr="005644FA">
        <w:rPr>
          <w:color w:val="auto"/>
          <w:sz w:val="24"/>
          <w:szCs w:val="24"/>
        </w:rPr>
        <w:t xml:space="preserve">наборы реактивов фирмы </w:t>
      </w:r>
      <w:r w:rsidR="00244560" w:rsidRPr="005644FA">
        <w:rPr>
          <w:color w:val="auto"/>
          <w:sz w:val="24"/>
          <w:szCs w:val="24"/>
          <w:lang w:val="en-US"/>
        </w:rPr>
        <w:t>Biosource</w:t>
      </w:r>
      <w:r w:rsidR="00244560" w:rsidRPr="005644FA">
        <w:rPr>
          <w:color w:val="auto"/>
          <w:sz w:val="24"/>
          <w:szCs w:val="24"/>
        </w:rPr>
        <w:t>, Бельгия (норма ИЛ-6: 2,9</w:t>
      </w:r>
      <w:r w:rsidR="00131EA1" w:rsidRPr="005644FA">
        <w:rPr>
          <w:color w:val="auto"/>
          <w:sz w:val="24"/>
          <w:szCs w:val="24"/>
        </w:rPr>
        <w:t xml:space="preserve"> ± </w:t>
      </w:r>
      <w:r w:rsidR="00244560" w:rsidRPr="005644FA">
        <w:rPr>
          <w:color w:val="auto"/>
          <w:sz w:val="24"/>
          <w:szCs w:val="24"/>
        </w:rPr>
        <w:t>0,21 пг/мл; ИЛ-1β: 3,9</w:t>
      </w:r>
      <w:r w:rsidR="00131EA1" w:rsidRPr="005644FA">
        <w:rPr>
          <w:color w:val="auto"/>
          <w:sz w:val="24"/>
          <w:szCs w:val="24"/>
        </w:rPr>
        <w:t xml:space="preserve"> ± </w:t>
      </w:r>
      <w:r w:rsidR="00244560" w:rsidRPr="005644FA">
        <w:rPr>
          <w:color w:val="auto"/>
          <w:sz w:val="24"/>
          <w:szCs w:val="24"/>
        </w:rPr>
        <w:t>0,13</w:t>
      </w:r>
      <w:r w:rsidR="00EF1D05" w:rsidRPr="005644FA">
        <w:rPr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</w:rPr>
        <w:t>пг/мл)</w:t>
      </w:r>
      <w:r w:rsidR="00EF1D05" w:rsidRPr="005644FA">
        <w:rPr>
          <w:color w:val="auto"/>
          <w:sz w:val="24"/>
          <w:szCs w:val="24"/>
        </w:rPr>
        <w:t>;</w:t>
      </w:r>
    </w:p>
    <w:p w:rsidR="00244560" w:rsidRPr="005644FA" w:rsidRDefault="00192F13" w:rsidP="00EF1D05">
      <w:pPr>
        <w:pStyle w:val="Text0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</w:t>
      </w:r>
      <w:r w:rsidR="00EF1D05" w:rsidRPr="005644FA">
        <w:rPr>
          <w:color w:val="auto"/>
          <w:sz w:val="24"/>
          <w:szCs w:val="24"/>
        </w:rPr>
        <w:t> </w:t>
      </w:r>
      <w:r w:rsidR="009A6D89">
        <w:rPr>
          <w:color w:val="auto"/>
          <w:sz w:val="24"/>
          <w:szCs w:val="24"/>
        </w:rPr>
        <w:t>у</w:t>
      </w:r>
      <w:r w:rsidR="00244560" w:rsidRPr="005644FA">
        <w:rPr>
          <w:color w:val="auto"/>
          <w:sz w:val="24"/>
          <w:szCs w:val="24"/>
        </w:rPr>
        <w:t>ров</w:t>
      </w:r>
      <w:r w:rsidR="00D95E23">
        <w:rPr>
          <w:color w:val="auto"/>
          <w:sz w:val="24"/>
          <w:szCs w:val="24"/>
        </w:rPr>
        <w:t>е</w:t>
      </w:r>
      <w:r w:rsidR="00244560" w:rsidRPr="005644FA">
        <w:rPr>
          <w:color w:val="auto"/>
          <w:sz w:val="24"/>
          <w:szCs w:val="24"/>
        </w:rPr>
        <w:t>н</w:t>
      </w:r>
      <w:r w:rsidR="00D95E23">
        <w:rPr>
          <w:color w:val="auto"/>
          <w:sz w:val="24"/>
          <w:szCs w:val="24"/>
        </w:rPr>
        <w:t>ь</w:t>
      </w:r>
      <w:r w:rsidR="00244560" w:rsidRPr="005644FA">
        <w:rPr>
          <w:color w:val="auto"/>
          <w:sz w:val="24"/>
          <w:szCs w:val="24"/>
        </w:rPr>
        <w:t xml:space="preserve"> креатинина крови и мочи </w:t>
      </w:r>
      <w:r w:rsidR="00D95E23">
        <w:rPr>
          <w:color w:val="auto"/>
          <w:sz w:val="24"/>
          <w:szCs w:val="24"/>
        </w:rPr>
        <w:t>был определен</w:t>
      </w:r>
      <w:r w:rsidR="00244560" w:rsidRPr="005644FA">
        <w:rPr>
          <w:color w:val="auto"/>
          <w:sz w:val="24"/>
          <w:szCs w:val="24"/>
        </w:rPr>
        <w:t xml:space="preserve"> Я</w:t>
      </w:r>
      <w:r w:rsidR="00977F24">
        <w:rPr>
          <w:color w:val="auto"/>
          <w:sz w:val="24"/>
          <w:szCs w:val="24"/>
        </w:rPr>
        <w:t xml:space="preserve">ффе </w:t>
      </w:r>
      <w:r w:rsidR="00244560" w:rsidRPr="005644FA">
        <w:rPr>
          <w:color w:val="auto"/>
          <w:sz w:val="24"/>
          <w:szCs w:val="24"/>
        </w:rPr>
        <w:t>-</w:t>
      </w:r>
      <w:r w:rsidR="00977F24">
        <w:rPr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</w:rPr>
        <w:t>кинетическим методом</w:t>
      </w:r>
      <w:r w:rsidR="00EF1D05" w:rsidRPr="005644FA">
        <w:rPr>
          <w:color w:val="auto"/>
          <w:sz w:val="24"/>
          <w:szCs w:val="24"/>
        </w:rPr>
        <w:t>;</w:t>
      </w:r>
    </w:p>
    <w:p w:rsidR="00244560" w:rsidRPr="005644FA" w:rsidRDefault="00192F13" w:rsidP="00EF1D05">
      <w:pPr>
        <w:pStyle w:val="Text0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</w:t>
      </w:r>
      <w:r w:rsidR="00EF1D05" w:rsidRPr="005644FA">
        <w:rPr>
          <w:color w:val="auto"/>
          <w:sz w:val="24"/>
          <w:szCs w:val="24"/>
        </w:rPr>
        <w:t> </w:t>
      </w:r>
      <w:r w:rsidR="00977F24">
        <w:rPr>
          <w:color w:val="auto"/>
          <w:sz w:val="24"/>
          <w:szCs w:val="24"/>
        </w:rPr>
        <w:t>микроальбуминурию</w:t>
      </w:r>
      <w:r w:rsidR="00244560" w:rsidRPr="005644FA">
        <w:rPr>
          <w:color w:val="auto"/>
          <w:sz w:val="24"/>
          <w:szCs w:val="24"/>
        </w:rPr>
        <w:t xml:space="preserve"> </w:t>
      </w:r>
      <w:r w:rsidR="00D95E23">
        <w:rPr>
          <w:color w:val="auto"/>
          <w:sz w:val="24"/>
          <w:szCs w:val="24"/>
        </w:rPr>
        <w:t>определял</w:t>
      </w:r>
      <w:r w:rsidR="00977F24">
        <w:rPr>
          <w:color w:val="auto"/>
          <w:sz w:val="24"/>
          <w:szCs w:val="24"/>
        </w:rPr>
        <w:t>и</w:t>
      </w:r>
      <w:r w:rsidR="00244560" w:rsidRPr="005644FA">
        <w:rPr>
          <w:color w:val="auto"/>
          <w:sz w:val="24"/>
          <w:szCs w:val="24"/>
        </w:rPr>
        <w:t xml:space="preserve"> методом турбидиметрии на биохимическом автоанализаторе «</w:t>
      </w:r>
      <w:r w:rsidR="00244560" w:rsidRPr="005644FA">
        <w:rPr>
          <w:color w:val="auto"/>
          <w:sz w:val="24"/>
          <w:szCs w:val="24"/>
          <w:lang w:val="en-US"/>
        </w:rPr>
        <w:t>HITACHI</w:t>
      </w:r>
      <w:r w:rsidR="00244560" w:rsidRPr="005644FA">
        <w:rPr>
          <w:color w:val="auto"/>
          <w:sz w:val="24"/>
          <w:szCs w:val="24"/>
        </w:rPr>
        <w:t>» 912 фирмы Хофман ля рош, Швейцария (нормальное содержание альбумина в моче за сутки менее 30 мг/сутки, микроальбуминурия 3</w:t>
      </w:r>
      <w:r w:rsidR="0039222E" w:rsidRPr="005644FA">
        <w:rPr>
          <w:color w:val="auto"/>
          <w:sz w:val="24"/>
          <w:szCs w:val="24"/>
        </w:rPr>
        <w:t>0–</w:t>
      </w:r>
      <w:r w:rsidR="00244560" w:rsidRPr="005644FA">
        <w:rPr>
          <w:color w:val="auto"/>
          <w:sz w:val="24"/>
          <w:szCs w:val="24"/>
        </w:rPr>
        <w:t>300</w:t>
      </w:r>
      <w:r w:rsidR="00EF1D05" w:rsidRPr="005644FA">
        <w:rPr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</w:rPr>
        <w:t>мг/сутки)</w:t>
      </w:r>
      <w:r w:rsidR="00EF1D05" w:rsidRPr="005644FA">
        <w:rPr>
          <w:color w:val="auto"/>
          <w:sz w:val="24"/>
          <w:szCs w:val="24"/>
        </w:rPr>
        <w:t>;</w:t>
      </w:r>
    </w:p>
    <w:p w:rsidR="00244560" w:rsidRPr="005644FA" w:rsidRDefault="00192F13" w:rsidP="00EF1D05">
      <w:pPr>
        <w:pStyle w:val="Text0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6.</w:t>
      </w:r>
      <w:r w:rsidR="00EF1D05" w:rsidRPr="005644FA">
        <w:rPr>
          <w:color w:val="auto"/>
          <w:sz w:val="24"/>
          <w:szCs w:val="24"/>
        </w:rPr>
        <w:t> </w:t>
      </w:r>
      <w:r w:rsidR="00977F24">
        <w:rPr>
          <w:color w:val="auto"/>
          <w:sz w:val="24"/>
          <w:szCs w:val="24"/>
        </w:rPr>
        <w:t>р</w:t>
      </w:r>
      <w:r w:rsidR="00244560" w:rsidRPr="005644FA">
        <w:rPr>
          <w:color w:val="auto"/>
          <w:sz w:val="24"/>
          <w:szCs w:val="24"/>
        </w:rPr>
        <w:t>асчет клиренса креатинина проводил</w:t>
      </w:r>
      <w:r w:rsidR="00977F24">
        <w:rPr>
          <w:color w:val="auto"/>
          <w:sz w:val="24"/>
          <w:szCs w:val="24"/>
        </w:rPr>
        <w:t>и</w:t>
      </w:r>
      <w:r w:rsidR="00244560" w:rsidRPr="005644FA">
        <w:rPr>
          <w:color w:val="auto"/>
          <w:sz w:val="24"/>
          <w:szCs w:val="24"/>
        </w:rPr>
        <w:t xml:space="preserve"> по формуле Кокрофта-Гаулта (мл/мин): 88</w:t>
      </w:r>
      <w:r w:rsidR="00EF1D05" w:rsidRPr="005644FA">
        <w:rPr>
          <w:color w:val="auto"/>
          <w:sz w:val="24"/>
          <w:szCs w:val="24"/>
        </w:rPr>
        <w:t xml:space="preserve"> × </w:t>
      </w:r>
      <w:r w:rsidR="00244560" w:rsidRPr="005644FA">
        <w:rPr>
          <w:color w:val="auto"/>
          <w:sz w:val="24"/>
          <w:szCs w:val="24"/>
        </w:rPr>
        <w:t>(14</w:t>
      </w:r>
      <w:r w:rsidR="0039222E" w:rsidRPr="005644FA">
        <w:rPr>
          <w:color w:val="auto"/>
          <w:sz w:val="24"/>
          <w:szCs w:val="24"/>
        </w:rPr>
        <w:t>0</w:t>
      </w:r>
      <w:r w:rsidR="00EF1D05" w:rsidRPr="005644FA">
        <w:rPr>
          <w:color w:val="auto"/>
          <w:sz w:val="24"/>
          <w:szCs w:val="24"/>
        </w:rPr>
        <w:t xml:space="preserve"> </w:t>
      </w:r>
      <w:r w:rsidR="0039222E" w:rsidRPr="005644FA">
        <w:rPr>
          <w:color w:val="auto"/>
          <w:sz w:val="24"/>
          <w:szCs w:val="24"/>
        </w:rPr>
        <w:t>–</w:t>
      </w:r>
      <w:r w:rsidR="00EF1D05" w:rsidRPr="005644FA">
        <w:rPr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</w:rPr>
        <w:t>возраст, годы)</w:t>
      </w:r>
      <w:r w:rsidR="00EF1D05" w:rsidRPr="005644FA">
        <w:rPr>
          <w:color w:val="auto"/>
          <w:sz w:val="24"/>
          <w:szCs w:val="24"/>
        </w:rPr>
        <w:t xml:space="preserve"> × </w:t>
      </w:r>
      <w:r w:rsidR="00244560" w:rsidRPr="005644FA">
        <w:rPr>
          <w:color w:val="auto"/>
          <w:sz w:val="24"/>
          <w:szCs w:val="24"/>
        </w:rPr>
        <w:t>масса тела, кг</w:t>
      </w:r>
      <w:r w:rsidR="00EF1D05" w:rsidRPr="005644FA">
        <w:rPr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</w:rPr>
        <w:t>/ 72</w:t>
      </w:r>
      <w:r w:rsidR="00EF1D05" w:rsidRPr="005644FA">
        <w:rPr>
          <w:color w:val="auto"/>
          <w:sz w:val="24"/>
          <w:szCs w:val="24"/>
        </w:rPr>
        <w:t xml:space="preserve"> × </w:t>
      </w:r>
      <w:r w:rsidR="00244560" w:rsidRPr="005644FA">
        <w:rPr>
          <w:color w:val="auto"/>
          <w:sz w:val="24"/>
          <w:szCs w:val="24"/>
        </w:rPr>
        <w:t>креатинин, мкмоль/л, для женщин результат умнож</w:t>
      </w:r>
      <w:r w:rsidR="00620445">
        <w:rPr>
          <w:color w:val="auto"/>
          <w:sz w:val="24"/>
          <w:szCs w:val="24"/>
        </w:rPr>
        <w:t>ался</w:t>
      </w:r>
      <w:r w:rsidR="00244560" w:rsidRPr="005644FA">
        <w:rPr>
          <w:color w:val="auto"/>
          <w:sz w:val="24"/>
          <w:szCs w:val="24"/>
        </w:rPr>
        <w:t xml:space="preserve"> на 0,85. Клиренс креатинина </w:t>
      </w:r>
      <w:r w:rsidR="00B64943" w:rsidRPr="00B64943">
        <w:rPr>
          <w:color w:val="auto"/>
          <w:sz w:val="24"/>
          <w:szCs w:val="24"/>
        </w:rPr>
        <w:t>&gt;</w:t>
      </w:r>
      <w:r w:rsidR="00244560" w:rsidRPr="005644FA">
        <w:rPr>
          <w:color w:val="auto"/>
          <w:sz w:val="24"/>
          <w:szCs w:val="24"/>
        </w:rPr>
        <w:t xml:space="preserve"> 120 мл/мин расценивался как клубочковая гиперфильтрация, </w:t>
      </w:r>
      <w:r w:rsidR="00B64943" w:rsidRPr="00620445">
        <w:rPr>
          <w:color w:val="auto"/>
          <w:sz w:val="24"/>
          <w:szCs w:val="24"/>
        </w:rPr>
        <w:t>&lt;</w:t>
      </w:r>
      <w:r w:rsidR="00244560" w:rsidRPr="005644FA">
        <w:rPr>
          <w:color w:val="auto"/>
          <w:sz w:val="24"/>
          <w:szCs w:val="24"/>
        </w:rPr>
        <w:t xml:space="preserve"> 60 мл/мин как снижение клубочковой фильтрации</w:t>
      </w:r>
      <w:r w:rsidR="00EF1D05" w:rsidRPr="005644FA">
        <w:rPr>
          <w:color w:val="auto"/>
          <w:sz w:val="24"/>
          <w:szCs w:val="24"/>
        </w:rPr>
        <w:t>;</w:t>
      </w:r>
    </w:p>
    <w:p w:rsidR="00244560" w:rsidRPr="005644FA" w:rsidRDefault="00192F13" w:rsidP="00EF1D05">
      <w:pPr>
        <w:pStyle w:val="Text0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7.</w:t>
      </w:r>
      <w:r w:rsidR="00EF1D05" w:rsidRPr="005644FA">
        <w:rPr>
          <w:color w:val="auto"/>
          <w:sz w:val="24"/>
          <w:szCs w:val="24"/>
        </w:rPr>
        <w:t> </w:t>
      </w:r>
      <w:r w:rsidR="00977F24">
        <w:rPr>
          <w:color w:val="auto"/>
          <w:sz w:val="24"/>
          <w:szCs w:val="24"/>
        </w:rPr>
        <w:t>с</w:t>
      </w:r>
      <w:r w:rsidR="006C3263">
        <w:rPr>
          <w:color w:val="auto"/>
          <w:sz w:val="24"/>
          <w:szCs w:val="24"/>
        </w:rPr>
        <w:t>одержание</w:t>
      </w:r>
      <w:r w:rsidR="00244560" w:rsidRPr="005644FA">
        <w:rPr>
          <w:color w:val="auto"/>
          <w:sz w:val="24"/>
          <w:szCs w:val="24"/>
        </w:rPr>
        <w:t xml:space="preserve"> </w:t>
      </w:r>
      <w:r w:rsidR="00977F24">
        <w:rPr>
          <w:color w:val="auto"/>
          <w:sz w:val="24"/>
          <w:szCs w:val="24"/>
        </w:rPr>
        <w:t>малонового диальдегида</w:t>
      </w:r>
      <w:r w:rsidR="00244560" w:rsidRPr="005644FA">
        <w:rPr>
          <w:color w:val="auto"/>
          <w:sz w:val="24"/>
          <w:szCs w:val="24"/>
        </w:rPr>
        <w:t xml:space="preserve"> в сыворотке крови </w:t>
      </w:r>
      <w:r w:rsidR="006C3263">
        <w:rPr>
          <w:color w:val="auto"/>
          <w:sz w:val="24"/>
          <w:szCs w:val="24"/>
        </w:rPr>
        <w:t>измеряли</w:t>
      </w:r>
      <w:r w:rsidR="00244560" w:rsidRPr="005644FA">
        <w:rPr>
          <w:color w:val="auto"/>
          <w:sz w:val="24"/>
          <w:szCs w:val="24"/>
        </w:rPr>
        <w:t xml:space="preserve"> </w:t>
      </w:r>
      <w:r w:rsidR="005644FA" w:rsidRPr="005644FA">
        <w:rPr>
          <w:color w:val="auto"/>
          <w:sz w:val="24"/>
          <w:szCs w:val="24"/>
        </w:rPr>
        <w:t xml:space="preserve">колориметрическим методом </w:t>
      </w:r>
      <w:r w:rsidR="00244560" w:rsidRPr="005644FA">
        <w:rPr>
          <w:color w:val="auto"/>
          <w:sz w:val="24"/>
          <w:szCs w:val="24"/>
        </w:rPr>
        <w:t xml:space="preserve">с помощью диагностического набора для определения продуктов перекисного </w:t>
      </w:r>
      <w:r w:rsidR="00244560" w:rsidRPr="005644FA">
        <w:rPr>
          <w:color w:val="auto"/>
          <w:sz w:val="24"/>
          <w:szCs w:val="24"/>
        </w:rPr>
        <w:lastRenderedPageBreak/>
        <w:t xml:space="preserve">окисления липидов «АГАТ» (ООО «Агат-Мед», Россия). Принцип метода: продукты перекисного окисления липидов (МДА) при кипячении в кислой среде с тиобарбитуровой кислотой (ТБК) образуют окрашенный триметиновый комплекс, который затем экстрагируют бутанолом. Концентрацию </w:t>
      </w:r>
      <w:r w:rsidR="00977F24">
        <w:rPr>
          <w:color w:val="auto"/>
          <w:sz w:val="24"/>
          <w:szCs w:val="24"/>
        </w:rPr>
        <w:t>хромогена в экстракте</w:t>
      </w:r>
      <w:r w:rsidR="00244560" w:rsidRPr="005644FA">
        <w:rPr>
          <w:color w:val="auto"/>
          <w:sz w:val="24"/>
          <w:szCs w:val="24"/>
        </w:rPr>
        <w:t xml:space="preserve"> измеряли колориметрически с применением коэффициента экстинкции ε, для МДА</w:t>
      </w:r>
      <w:r w:rsidR="00EF1D05" w:rsidRPr="005644FA">
        <w:rPr>
          <w:color w:val="auto"/>
          <w:sz w:val="24"/>
          <w:szCs w:val="24"/>
        </w:rPr>
        <w:t>,</w:t>
      </w:r>
      <w:r w:rsidR="00244560" w:rsidRPr="005644FA">
        <w:rPr>
          <w:color w:val="auto"/>
          <w:sz w:val="24"/>
          <w:szCs w:val="24"/>
        </w:rPr>
        <w:t xml:space="preserve"> равному</w:t>
      </w:r>
      <w:r w:rsidR="0039222E" w:rsidRPr="005644FA">
        <w:rPr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</w:rPr>
        <w:t>0,156 мкмоль/(л∙</w:t>
      </w:r>
      <w:r w:rsidR="00EF1D05" w:rsidRPr="005644FA">
        <w:rPr>
          <w:rFonts w:eastAsia="Andale Sans UI"/>
          <w:color w:val="auto"/>
          <w:sz w:val="24"/>
          <w:szCs w:val="24"/>
        </w:rPr>
        <w:t>см).</w:t>
      </w:r>
    </w:p>
    <w:p w:rsidR="00244560" w:rsidRPr="005644FA" w:rsidRDefault="00244560" w:rsidP="00447BEF">
      <w:pPr>
        <w:pStyle w:val="Text05"/>
        <w:ind w:firstLine="0"/>
        <w:rPr>
          <w:rFonts w:eastAsia="Andale Sans UI"/>
          <w:color w:val="auto"/>
          <w:sz w:val="24"/>
          <w:szCs w:val="24"/>
        </w:rPr>
      </w:pPr>
      <w:r w:rsidRPr="005644FA">
        <w:rPr>
          <w:rFonts w:eastAsia="Andale Sans UI"/>
          <w:color w:val="auto"/>
          <w:sz w:val="24"/>
          <w:szCs w:val="24"/>
        </w:rPr>
        <w:t>Ход определения</w:t>
      </w:r>
      <w:r w:rsidR="00CE62B1">
        <w:rPr>
          <w:rFonts w:eastAsia="Andale Sans UI"/>
          <w:color w:val="auto"/>
          <w:sz w:val="24"/>
          <w:szCs w:val="24"/>
        </w:rPr>
        <w:t xml:space="preserve"> концентрации </w:t>
      </w:r>
      <w:r w:rsidR="000F3F67" w:rsidRPr="000F3F67">
        <w:rPr>
          <w:color w:val="auto"/>
          <w:sz w:val="24"/>
          <w:szCs w:val="24"/>
        </w:rPr>
        <w:t xml:space="preserve"> </w:t>
      </w:r>
      <w:r w:rsidR="000F3F67" w:rsidRPr="005644FA">
        <w:rPr>
          <w:color w:val="auto"/>
          <w:sz w:val="24"/>
          <w:szCs w:val="24"/>
        </w:rPr>
        <w:t>малонового диальдегида</w:t>
      </w:r>
      <w:r w:rsidRPr="005644FA">
        <w:rPr>
          <w:rFonts w:eastAsia="Andale Sans UI"/>
          <w:color w:val="auto"/>
          <w:sz w:val="24"/>
          <w:szCs w:val="24"/>
        </w:rPr>
        <w:t>:</w:t>
      </w:r>
    </w:p>
    <w:p w:rsidR="00244560" w:rsidRPr="005644FA" w:rsidRDefault="00FF15A0" w:rsidP="00447BEF">
      <w:pPr>
        <w:pStyle w:val="Text06"/>
        <w:rPr>
          <w:rFonts w:eastAsia="Andale Sans UI"/>
          <w:color w:val="auto"/>
          <w:sz w:val="24"/>
          <w:szCs w:val="24"/>
        </w:rPr>
      </w:pPr>
      <w:r>
        <w:rPr>
          <w:rFonts w:eastAsia="Andale Sans UI"/>
          <w:color w:val="auto"/>
          <w:sz w:val="24"/>
          <w:szCs w:val="24"/>
        </w:rPr>
        <w:t>-</w:t>
      </w:r>
      <w:r w:rsidR="00EF1D05" w:rsidRPr="005644FA">
        <w:rPr>
          <w:rFonts w:eastAsia="Andale Sans UI"/>
          <w:color w:val="auto"/>
          <w:sz w:val="24"/>
          <w:szCs w:val="24"/>
        </w:rPr>
        <w:t xml:space="preserve"> в</w:t>
      </w:r>
      <w:r w:rsidR="00244560" w:rsidRPr="005644FA">
        <w:rPr>
          <w:rFonts w:eastAsia="Andale Sans UI"/>
          <w:color w:val="auto"/>
          <w:sz w:val="24"/>
          <w:szCs w:val="24"/>
        </w:rPr>
        <w:t xml:space="preserve"> пробирки вносили по 3 мл 1,4% р</w:t>
      </w:r>
      <w:r w:rsidR="00EF1D05" w:rsidRPr="005644FA">
        <w:rPr>
          <w:rFonts w:eastAsia="Andale Sans UI"/>
          <w:color w:val="auto"/>
          <w:sz w:val="24"/>
          <w:szCs w:val="24"/>
        </w:rPr>
        <w:t>аство</w:t>
      </w:r>
      <w:r w:rsidR="00244560" w:rsidRPr="005644FA">
        <w:rPr>
          <w:rFonts w:eastAsia="Andale Sans UI"/>
          <w:color w:val="auto"/>
          <w:sz w:val="24"/>
          <w:szCs w:val="24"/>
        </w:rPr>
        <w:t>ра ортофосфорной кислоты и 0,25</w:t>
      </w:r>
      <w:r w:rsidR="00EF1D05" w:rsidRPr="005644FA">
        <w:rPr>
          <w:rFonts w:eastAsia="Andale Sans UI"/>
          <w:color w:val="auto"/>
          <w:sz w:val="24"/>
          <w:szCs w:val="24"/>
        </w:rPr>
        <w:t> </w:t>
      </w:r>
      <w:r w:rsidR="00244560" w:rsidRPr="005644FA">
        <w:rPr>
          <w:rFonts w:eastAsia="Andale Sans UI"/>
          <w:color w:val="auto"/>
          <w:sz w:val="24"/>
          <w:szCs w:val="24"/>
        </w:rPr>
        <w:t>мл сыворотки крови (в холостую пробу вместо сыворотки — 0,25 мл дистиллированной воды) и 1 мл 4,8% р</w:t>
      </w:r>
      <w:r w:rsidR="00EF1D05" w:rsidRPr="005644FA">
        <w:rPr>
          <w:rFonts w:eastAsia="Andale Sans UI"/>
          <w:color w:val="auto"/>
          <w:sz w:val="24"/>
          <w:szCs w:val="24"/>
        </w:rPr>
        <w:t>аство</w:t>
      </w:r>
      <w:r w:rsidR="00244560" w:rsidRPr="005644FA">
        <w:rPr>
          <w:rFonts w:eastAsia="Andale Sans UI"/>
          <w:color w:val="auto"/>
          <w:sz w:val="24"/>
          <w:szCs w:val="24"/>
        </w:rPr>
        <w:t>ра ТБК</w:t>
      </w:r>
      <w:r w:rsidR="00447BEF">
        <w:rPr>
          <w:rFonts w:eastAsia="Andale Sans UI"/>
          <w:color w:val="auto"/>
          <w:sz w:val="24"/>
          <w:szCs w:val="24"/>
        </w:rPr>
        <w:t xml:space="preserve">, после чего их </w:t>
      </w:r>
      <w:r w:rsidR="00447BEF" w:rsidRPr="005644FA">
        <w:rPr>
          <w:rFonts w:eastAsia="Andale Sans UI"/>
          <w:color w:val="auto"/>
          <w:sz w:val="24"/>
          <w:szCs w:val="24"/>
        </w:rPr>
        <w:t>помещали в кипящую водяную баню (100 °С) на 45 мин</w:t>
      </w:r>
      <w:r w:rsidR="00447BEF">
        <w:rPr>
          <w:rFonts w:eastAsia="Andale Sans UI"/>
          <w:color w:val="auto"/>
          <w:sz w:val="24"/>
          <w:szCs w:val="24"/>
        </w:rPr>
        <w:t xml:space="preserve"> с последующим охлаждением </w:t>
      </w:r>
      <w:r w:rsidR="00447BEF" w:rsidRPr="005644FA">
        <w:rPr>
          <w:rFonts w:eastAsia="Andale Sans UI"/>
          <w:color w:val="auto"/>
          <w:sz w:val="24"/>
          <w:szCs w:val="24"/>
        </w:rPr>
        <w:t>в холодной воде в течение 3–5 мин;</w:t>
      </w:r>
      <w:r w:rsidR="00447BEF">
        <w:rPr>
          <w:rFonts w:eastAsia="Andale Sans UI"/>
          <w:color w:val="auto"/>
          <w:sz w:val="24"/>
          <w:szCs w:val="24"/>
        </w:rPr>
        <w:t xml:space="preserve"> затем </w:t>
      </w:r>
      <w:r w:rsidR="00447BEF" w:rsidRPr="005644FA">
        <w:rPr>
          <w:rFonts w:eastAsia="Andale Sans UI"/>
          <w:color w:val="auto"/>
          <w:sz w:val="24"/>
          <w:szCs w:val="24"/>
        </w:rPr>
        <w:t>в пробирки вносили по 4 мл Н-бутанола и интенсивно встряхивали до образования однородной белой суспензии с розоватым оттенком;</w:t>
      </w:r>
      <w:r w:rsidR="00447BEF">
        <w:rPr>
          <w:rFonts w:eastAsia="Andale Sans UI"/>
          <w:color w:val="auto"/>
          <w:sz w:val="24"/>
          <w:szCs w:val="24"/>
        </w:rPr>
        <w:t xml:space="preserve"> после чего раствор </w:t>
      </w:r>
      <w:r w:rsidR="00447BEF" w:rsidRPr="005644FA">
        <w:rPr>
          <w:rFonts w:eastAsia="Andale Sans UI"/>
          <w:color w:val="auto"/>
          <w:sz w:val="24"/>
          <w:szCs w:val="24"/>
        </w:rPr>
        <w:t xml:space="preserve">центрифугировали при 3000 </w:t>
      </w:r>
      <w:r w:rsidR="00447BEF" w:rsidRPr="005644FA">
        <w:rPr>
          <w:rFonts w:eastAsia="Andale Sans UI"/>
          <w:color w:val="auto"/>
          <w:sz w:val="24"/>
          <w:szCs w:val="24"/>
          <w:lang w:val="en-US"/>
        </w:rPr>
        <w:t>g</w:t>
      </w:r>
      <w:r w:rsidR="00447BEF" w:rsidRPr="005644FA">
        <w:rPr>
          <w:rFonts w:eastAsia="Andale Sans UI"/>
          <w:color w:val="auto"/>
          <w:sz w:val="24"/>
          <w:szCs w:val="24"/>
        </w:rPr>
        <w:t xml:space="preserve"> в течение 8 минут;</w:t>
      </w:r>
    </w:p>
    <w:p w:rsidR="00244560" w:rsidRPr="005644FA" w:rsidRDefault="00FF15A0" w:rsidP="00EF1D05">
      <w:pPr>
        <w:pStyle w:val="Text06"/>
        <w:rPr>
          <w:rFonts w:eastAsia="Andale Sans UI"/>
          <w:color w:val="auto"/>
          <w:sz w:val="24"/>
          <w:szCs w:val="24"/>
        </w:rPr>
      </w:pPr>
      <w:r>
        <w:rPr>
          <w:rFonts w:eastAsia="Andale Sans UI"/>
          <w:color w:val="auto"/>
          <w:sz w:val="24"/>
          <w:szCs w:val="24"/>
        </w:rPr>
        <w:t>-</w:t>
      </w:r>
      <w:r w:rsidR="00EF1D05" w:rsidRPr="005644FA">
        <w:rPr>
          <w:rFonts w:eastAsia="Andale Sans UI"/>
          <w:color w:val="auto"/>
          <w:sz w:val="24"/>
          <w:szCs w:val="24"/>
        </w:rPr>
        <w:t xml:space="preserve"> </w:t>
      </w:r>
      <w:r w:rsidR="00244560" w:rsidRPr="005644FA">
        <w:rPr>
          <w:rFonts w:eastAsia="Andale Sans UI"/>
          <w:color w:val="auto"/>
          <w:sz w:val="24"/>
          <w:szCs w:val="24"/>
        </w:rPr>
        <w:t xml:space="preserve">после центрифугирования </w:t>
      </w:r>
      <w:r w:rsidR="002537D8" w:rsidRPr="005644FA">
        <w:rPr>
          <w:rFonts w:eastAsia="Andale Sans UI"/>
          <w:color w:val="auto"/>
          <w:sz w:val="24"/>
          <w:szCs w:val="24"/>
        </w:rPr>
        <w:t xml:space="preserve">отбирали </w:t>
      </w:r>
      <w:r w:rsidR="002537D8">
        <w:rPr>
          <w:rFonts w:eastAsia="Andale Sans UI"/>
          <w:color w:val="auto"/>
          <w:sz w:val="24"/>
          <w:szCs w:val="24"/>
        </w:rPr>
        <w:t xml:space="preserve"> по </w:t>
      </w:r>
      <w:r w:rsidR="00244560" w:rsidRPr="005644FA">
        <w:rPr>
          <w:rFonts w:eastAsia="Andale Sans UI"/>
          <w:color w:val="auto"/>
          <w:sz w:val="24"/>
          <w:szCs w:val="24"/>
        </w:rPr>
        <w:t>3 мл над осадком в отдельные чистые пробирки</w:t>
      </w:r>
      <w:r w:rsidR="00EF1D05" w:rsidRPr="005644FA">
        <w:rPr>
          <w:rFonts w:eastAsia="Andale Sans UI"/>
          <w:color w:val="auto"/>
          <w:sz w:val="24"/>
          <w:szCs w:val="24"/>
        </w:rPr>
        <w:t>;</w:t>
      </w:r>
    </w:p>
    <w:p w:rsidR="001111D9" w:rsidRPr="005644FA" w:rsidRDefault="00FF15A0" w:rsidP="002537D8">
      <w:pPr>
        <w:pStyle w:val="Text06"/>
        <w:rPr>
          <w:rFonts w:eastAsia="Andale Sans UI"/>
          <w:color w:val="auto"/>
          <w:sz w:val="24"/>
          <w:szCs w:val="24"/>
        </w:rPr>
      </w:pPr>
      <w:r>
        <w:rPr>
          <w:rFonts w:eastAsia="Andale Sans UI"/>
          <w:color w:val="auto"/>
          <w:sz w:val="24"/>
          <w:szCs w:val="24"/>
        </w:rPr>
        <w:t>-</w:t>
      </w:r>
      <w:r w:rsidR="00EF1D05" w:rsidRPr="005644FA">
        <w:rPr>
          <w:rFonts w:eastAsia="Andale Sans UI"/>
          <w:color w:val="auto"/>
          <w:sz w:val="24"/>
          <w:szCs w:val="24"/>
        </w:rPr>
        <w:t xml:space="preserve"> п</w:t>
      </w:r>
      <w:r w:rsidR="00244560" w:rsidRPr="005644FA">
        <w:rPr>
          <w:rFonts w:eastAsia="Andale Sans UI"/>
          <w:color w:val="auto"/>
          <w:sz w:val="24"/>
          <w:szCs w:val="24"/>
        </w:rPr>
        <w:t xml:space="preserve">роводили измерение оптической плотности опытных проб против холостой пробы с использованием длин волн 535 и 570 нм с помощью спектрофотометра </w:t>
      </w:r>
      <w:r w:rsidR="00244560" w:rsidRPr="005644FA">
        <w:rPr>
          <w:color w:val="auto"/>
          <w:sz w:val="24"/>
          <w:szCs w:val="24"/>
        </w:rPr>
        <w:t>«</w:t>
      </w:r>
      <w:r w:rsidR="00244560" w:rsidRPr="005644FA">
        <w:rPr>
          <w:color w:val="auto"/>
          <w:sz w:val="24"/>
          <w:szCs w:val="24"/>
          <w:lang w:val="en-US"/>
        </w:rPr>
        <w:t>HITACHI</w:t>
      </w:r>
      <w:r w:rsidR="00244560" w:rsidRPr="005644FA">
        <w:rPr>
          <w:color w:val="auto"/>
          <w:sz w:val="24"/>
          <w:szCs w:val="24"/>
        </w:rPr>
        <w:t>» 557</w:t>
      </w:r>
      <w:r w:rsidR="00244560" w:rsidRPr="005644FA">
        <w:rPr>
          <w:rFonts w:eastAsia="Andale Sans UI"/>
          <w:color w:val="auto"/>
          <w:sz w:val="24"/>
          <w:szCs w:val="24"/>
        </w:rPr>
        <w:t>.</w:t>
      </w:r>
      <w:r w:rsidR="00447BEF">
        <w:rPr>
          <w:rFonts w:eastAsia="Andale Sans UI"/>
          <w:color w:val="auto"/>
          <w:sz w:val="24"/>
          <w:szCs w:val="24"/>
        </w:rPr>
        <w:t xml:space="preserve"> </w:t>
      </w:r>
      <w:r w:rsidR="00244560" w:rsidRPr="005644FA">
        <w:rPr>
          <w:rFonts w:eastAsia="Andale Sans UI"/>
          <w:color w:val="auto"/>
          <w:sz w:val="24"/>
          <w:szCs w:val="24"/>
        </w:rPr>
        <w:t>Расч</w:t>
      </w:r>
      <w:r w:rsidR="0000785B" w:rsidRPr="005644FA">
        <w:rPr>
          <w:rFonts w:eastAsia="Andale Sans UI"/>
          <w:color w:val="auto"/>
          <w:sz w:val="24"/>
          <w:szCs w:val="24"/>
        </w:rPr>
        <w:t>е</w:t>
      </w:r>
      <w:r w:rsidR="00244560" w:rsidRPr="005644FA">
        <w:rPr>
          <w:rFonts w:eastAsia="Andale Sans UI"/>
          <w:color w:val="auto"/>
          <w:sz w:val="24"/>
          <w:szCs w:val="24"/>
        </w:rPr>
        <w:t>т содержания ТБК-активных продуктов производили по формуле:</w:t>
      </w:r>
      <w:r w:rsidR="00447BEF">
        <w:rPr>
          <w:rFonts w:eastAsia="Andale Sans UI"/>
          <w:color w:val="auto"/>
          <w:sz w:val="24"/>
          <w:szCs w:val="24"/>
        </w:rPr>
        <w:t xml:space="preserve"> </w:t>
      </w:r>
      <w:r w:rsidR="00244560" w:rsidRPr="005644FA">
        <w:rPr>
          <w:rFonts w:eastAsia="Andale Sans UI"/>
          <w:color w:val="auto"/>
          <w:sz w:val="24"/>
          <w:szCs w:val="24"/>
        </w:rPr>
        <w:t>С</w:t>
      </w:r>
      <w:r w:rsidR="00131EA1" w:rsidRPr="005644FA">
        <w:rPr>
          <w:rFonts w:eastAsia="Andale Sans UI"/>
          <w:color w:val="auto"/>
          <w:sz w:val="24"/>
          <w:szCs w:val="24"/>
        </w:rPr>
        <w:t xml:space="preserve"> = </w:t>
      </w:r>
      <w:r w:rsidR="00244560" w:rsidRPr="005644FA">
        <w:rPr>
          <w:rFonts w:eastAsia="Andale Sans UI"/>
          <w:color w:val="auto"/>
          <w:sz w:val="24"/>
          <w:szCs w:val="24"/>
        </w:rPr>
        <w:t>(D</w:t>
      </w:r>
      <w:r w:rsidR="00244560" w:rsidRPr="005644FA">
        <w:rPr>
          <w:rFonts w:eastAsia="Andale Sans UI"/>
          <w:color w:val="auto"/>
          <w:sz w:val="24"/>
          <w:szCs w:val="24"/>
          <w:vertAlign w:val="subscript"/>
        </w:rPr>
        <w:t>535</w:t>
      </w:r>
      <w:r w:rsidR="00244560" w:rsidRPr="005644FA">
        <w:rPr>
          <w:rFonts w:eastAsia="Andale Sans UI"/>
          <w:color w:val="auto"/>
          <w:sz w:val="24"/>
          <w:szCs w:val="24"/>
        </w:rPr>
        <w:t xml:space="preserve"> </w:t>
      </w:r>
      <w:r w:rsidR="00EF1D05" w:rsidRPr="005644FA">
        <w:rPr>
          <w:rFonts w:eastAsia="Andale Sans UI"/>
          <w:color w:val="auto"/>
          <w:sz w:val="24"/>
          <w:szCs w:val="24"/>
        </w:rPr>
        <w:t>–</w:t>
      </w:r>
      <w:r w:rsidR="00244560" w:rsidRPr="005644FA">
        <w:rPr>
          <w:rFonts w:eastAsia="Andale Sans UI"/>
          <w:color w:val="auto"/>
          <w:sz w:val="24"/>
          <w:szCs w:val="24"/>
        </w:rPr>
        <w:t xml:space="preserve"> D</w:t>
      </w:r>
      <w:r w:rsidR="00244560" w:rsidRPr="005644FA">
        <w:rPr>
          <w:rFonts w:eastAsia="Andale Sans UI"/>
          <w:color w:val="auto"/>
          <w:sz w:val="24"/>
          <w:szCs w:val="24"/>
          <w:vertAlign w:val="subscript"/>
        </w:rPr>
        <w:t>570</w:t>
      </w:r>
      <w:r w:rsidR="00244560" w:rsidRPr="005644FA">
        <w:rPr>
          <w:rFonts w:eastAsia="Andale Sans UI"/>
          <w:color w:val="auto"/>
          <w:sz w:val="24"/>
          <w:szCs w:val="24"/>
        </w:rPr>
        <w:t>)</w:t>
      </w:r>
      <w:r w:rsidR="00244560" w:rsidRPr="005644FA">
        <w:rPr>
          <w:color w:val="auto"/>
          <w:sz w:val="24"/>
          <w:szCs w:val="24"/>
        </w:rPr>
        <w:t>∙</w:t>
      </w:r>
      <w:r w:rsidR="00244560" w:rsidRPr="005644FA">
        <w:rPr>
          <w:rFonts w:eastAsia="Andale Sans UI"/>
          <w:color w:val="auto"/>
          <w:sz w:val="24"/>
          <w:szCs w:val="24"/>
        </w:rPr>
        <w:t>16/0,156 [мкмоль/л],</w:t>
      </w:r>
      <w:r w:rsidR="00447BEF">
        <w:rPr>
          <w:rFonts w:eastAsia="Andale Sans UI"/>
          <w:color w:val="auto"/>
          <w:sz w:val="24"/>
          <w:szCs w:val="24"/>
        </w:rPr>
        <w:t xml:space="preserve"> </w:t>
      </w:r>
      <w:r w:rsidR="00244560" w:rsidRPr="005644FA">
        <w:rPr>
          <w:rFonts w:eastAsia="Andale Sans UI"/>
          <w:color w:val="auto"/>
          <w:sz w:val="24"/>
          <w:szCs w:val="24"/>
        </w:rPr>
        <w:t>где</w:t>
      </w:r>
      <w:r w:rsidR="00AF7F7A" w:rsidRPr="005644FA">
        <w:rPr>
          <w:rFonts w:eastAsia="Andale Sans UI"/>
          <w:color w:val="auto"/>
          <w:sz w:val="24"/>
          <w:szCs w:val="24"/>
        </w:rPr>
        <w:t xml:space="preserve"> </w:t>
      </w:r>
      <w:r w:rsidR="00244560" w:rsidRPr="005644FA">
        <w:rPr>
          <w:rFonts w:eastAsia="Andale Sans UI"/>
          <w:color w:val="auto"/>
          <w:sz w:val="24"/>
          <w:szCs w:val="24"/>
        </w:rPr>
        <w:t>D</w:t>
      </w:r>
      <w:r w:rsidR="00244560" w:rsidRPr="005644FA">
        <w:rPr>
          <w:rFonts w:eastAsia="Andale Sans UI"/>
          <w:color w:val="auto"/>
          <w:sz w:val="24"/>
          <w:szCs w:val="24"/>
          <w:vertAlign w:val="subscript"/>
        </w:rPr>
        <w:t xml:space="preserve">535 </w:t>
      </w:r>
      <w:r w:rsidR="00244560" w:rsidRPr="005644FA">
        <w:rPr>
          <w:rFonts w:eastAsia="Andale Sans UI"/>
          <w:color w:val="auto"/>
          <w:sz w:val="24"/>
          <w:szCs w:val="24"/>
        </w:rPr>
        <w:t>— оптическая плотность опытной пробы при 535 нм;</w:t>
      </w:r>
      <w:r w:rsidR="00EF1D05" w:rsidRPr="005644FA">
        <w:rPr>
          <w:rFonts w:eastAsia="Andale Sans UI"/>
          <w:color w:val="auto"/>
          <w:sz w:val="24"/>
          <w:szCs w:val="24"/>
        </w:rPr>
        <w:t xml:space="preserve"> </w:t>
      </w:r>
      <w:r w:rsidR="00244560" w:rsidRPr="005644FA">
        <w:rPr>
          <w:rFonts w:eastAsia="Andale Sans UI"/>
          <w:color w:val="auto"/>
          <w:sz w:val="24"/>
          <w:szCs w:val="24"/>
        </w:rPr>
        <w:t>D</w:t>
      </w:r>
      <w:r w:rsidR="00244560" w:rsidRPr="005644FA">
        <w:rPr>
          <w:rFonts w:eastAsia="Andale Sans UI"/>
          <w:color w:val="auto"/>
          <w:sz w:val="24"/>
          <w:szCs w:val="24"/>
          <w:vertAlign w:val="subscript"/>
        </w:rPr>
        <w:t xml:space="preserve">570 </w:t>
      </w:r>
      <w:r w:rsidR="00244560" w:rsidRPr="005644FA">
        <w:rPr>
          <w:rFonts w:eastAsia="Andale Sans UI"/>
          <w:color w:val="auto"/>
          <w:sz w:val="24"/>
          <w:szCs w:val="24"/>
        </w:rPr>
        <w:t>— оптическая плотность холостой пробы при 570 нм;</w:t>
      </w:r>
      <w:r w:rsidR="00EF1D05" w:rsidRPr="005644FA">
        <w:rPr>
          <w:rFonts w:eastAsia="Andale Sans UI"/>
          <w:color w:val="auto"/>
          <w:sz w:val="24"/>
          <w:szCs w:val="24"/>
        </w:rPr>
        <w:t xml:space="preserve"> </w:t>
      </w:r>
      <w:r w:rsidR="00244560" w:rsidRPr="005644FA">
        <w:rPr>
          <w:rFonts w:eastAsia="Andale Sans UI"/>
          <w:color w:val="auto"/>
          <w:sz w:val="24"/>
          <w:szCs w:val="24"/>
        </w:rPr>
        <w:t>16 — коэффициент разведения сыворотки;</w:t>
      </w:r>
      <w:r w:rsidR="00EF1D05" w:rsidRPr="005644FA">
        <w:rPr>
          <w:rFonts w:eastAsia="Andale Sans UI"/>
          <w:color w:val="auto"/>
          <w:sz w:val="24"/>
          <w:szCs w:val="24"/>
        </w:rPr>
        <w:t xml:space="preserve"> </w:t>
      </w:r>
      <w:r w:rsidR="00244560" w:rsidRPr="005644FA">
        <w:rPr>
          <w:rFonts w:eastAsia="Andale Sans UI"/>
          <w:color w:val="auto"/>
          <w:sz w:val="24"/>
          <w:szCs w:val="24"/>
        </w:rPr>
        <w:t>0,156 — коэффициент молярной экстинкции, мкмоль/(л</w:t>
      </w:r>
      <w:r w:rsidR="00244560" w:rsidRPr="005644FA">
        <w:rPr>
          <w:color w:val="auto"/>
          <w:sz w:val="24"/>
          <w:szCs w:val="24"/>
        </w:rPr>
        <w:t>∙</w:t>
      </w:r>
      <w:r w:rsidR="00244560" w:rsidRPr="005644FA">
        <w:rPr>
          <w:rFonts w:eastAsia="Andale Sans UI"/>
          <w:color w:val="auto"/>
          <w:sz w:val="24"/>
          <w:szCs w:val="24"/>
        </w:rPr>
        <w:t>см).</w:t>
      </w:r>
      <w:r w:rsidR="002537D8">
        <w:rPr>
          <w:rFonts w:eastAsia="Andale Sans UI"/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</w:rPr>
        <w:t>Нормальные величины МДА определяли с помощью метода Гаусса:</w:t>
      </w:r>
      <w:r w:rsidR="00244560" w:rsidRPr="005644FA">
        <w:rPr>
          <w:rFonts w:eastAsia="Andale Sans UI"/>
          <w:color w:val="auto"/>
          <w:sz w:val="24"/>
          <w:szCs w:val="24"/>
        </w:rPr>
        <w:t xml:space="preserve"> 2,2</w:t>
      </w:r>
      <w:r w:rsidR="00EF1D05" w:rsidRPr="005644FA">
        <w:rPr>
          <w:color w:val="auto"/>
          <w:sz w:val="24"/>
          <w:szCs w:val="24"/>
        </w:rPr>
        <w:t>–</w:t>
      </w:r>
      <w:r w:rsidR="00244560" w:rsidRPr="005644FA">
        <w:rPr>
          <w:rFonts w:eastAsia="Andale Sans UI"/>
          <w:color w:val="auto"/>
          <w:sz w:val="24"/>
          <w:szCs w:val="24"/>
        </w:rPr>
        <w:t>4,8 мкмоль/л.</w:t>
      </w:r>
    </w:p>
    <w:p w:rsidR="00244560" w:rsidRPr="005644FA" w:rsidRDefault="00192F13" w:rsidP="001111D9">
      <w:pPr>
        <w:pStyle w:val="Text05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8.</w:t>
      </w:r>
      <w:r w:rsidR="00244560" w:rsidRPr="005644FA">
        <w:rPr>
          <w:color w:val="auto"/>
          <w:sz w:val="24"/>
          <w:szCs w:val="24"/>
        </w:rPr>
        <w:t xml:space="preserve"> </w:t>
      </w:r>
      <w:r w:rsidR="00B40E52">
        <w:rPr>
          <w:bCs/>
          <w:color w:val="auto"/>
          <w:sz w:val="24"/>
          <w:szCs w:val="24"/>
        </w:rPr>
        <w:t>о</w:t>
      </w:r>
      <w:r w:rsidR="005644FA" w:rsidRPr="005644FA">
        <w:rPr>
          <w:bCs/>
          <w:color w:val="auto"/>
          <w:sz w:val="24"/>
          <w:szCs w:val="24"/>
        </w:rPr>
        <w:t>пределение общей антиокислительной активности</w:t>
      </w:r>
      <w:r w:rsidR="00733B6D">
        <w:rPr>
          <w:bCs/>
          <w:color w:val="auto"/>
          <w:sz w:val="24"/>
          <w:szCs w:val="24"/>
        </w:rPr>
        <w:t xml:space="preserve"> (ОА</w:t>
      </w:r>
      <w:r w:rsidR="009655D2">
        <w:rPr>
          <w:bCs/>
          <w:color w:val="auto"/>
          <w:sz w:val="24"/>
          <w:szCs w:val="24"/>
        </w:rPr>
        <w:t>А</w:t>
      </w:r>
      <w:r w:rsidR="00733B6D">
        <w:rPr>
          <w:bCs/>
          <w:color w:val="auto"/>
          <w:sz w:val="24"/>
          <w:szCs w:val="24"/>
        </w:rPr>
        <w:t>)</w:t>
      </w:r>
      <w:r w:rsidR="005644FA" w:rsidRPr="005644FA">
        <w:rPr>
          <w:bCs/>
          <w:color w:val="auto"/>
          <w:sz w:val="24"/>
          <w:szCs w:val="24"/>
        </w:rPr>
        <w:t xml:space="preserve"> сыворотки крови проводили  электрохимическим методом на жидкостном хроматографе (без колонки) при использовании амперометрического детектора, «Цвет-Яуза-01-АА» фирмы «НПО Химавтоматика» (но</w:t>
      </w:r>
      <w:r w:rsidR="00DB7F7D">
        <w:rPr>
          <w:bCs/>
          <w:color w:val="auto"/>
          <w:sz w:val="24"/>
          <w:szCs w:val="24"/>
        </w:rPr>
        <w:t>р</w:t>
      </w:r>
      <w:r w:rsidR="005644FA" w:rsidRPr="005644FA">
        <w:rPr>
          <w:bCs/>
          <w:color w:val="auto"/>
          <w:sz w:val="24"/>
          <w:szCs w:val="24"/>
        </w:rPr>
        <w:t>ма: 0,07- 0,83 мг/мл)</w:t>
      </w:r>
    </w:p>
    <w:p w:rsidR="00EF1D05" w:rsidRPr="001F2C42" w:rsidRDefault="00192F13" w:rsidP="001F2C42">
      <w:pPr>
        <w:pStyle w:val="Text05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9.</w:t>
      </w:r>
      <w:r w:rsidR="001111D9" w:rsidRPr="005644FA">
        <w:rPr>
          <w:color w:val="auto"/>
          <w:sz w:val="24"/>
          <w:szCs w:val="24"/>
        </w:rPr>
        <w:t xml:space="preserve"> </w:t>
      </w:r>
      <w:r w:rsidR="00B40E52">
        <w:rPr>
          <w:color w:val="auto"/>
          <w:sz w:val="24"/>
          <w:szCs w:val="24"/>
        </w:rPr>
        <w:t>с</w:t>
      </w:r>
      <w:r w:rsidR="00244560" w:rsidRPr="005644FA">
        <w:rPr>
          <w:color w:val="auto"/>
          <w:sz w:val="24"/>
          <w:szCs w:val="24"/>
        </w:rPr>
        <w:t>труктур</w:t>
      </w:r>
      <w:r w:rsidR="00346B13">
        <w:rPr>
          <w:color w:val="auto"/>
          <w:sz w:val="24"/>
          <w:szCs w:val="24"/>
        </w:rPr>
        <w:t>у и функцию</w:t>
      </w:r>
      <w:r w:rsidR="00244560" w:rsidRPr="005644FA">
        <w:rPr>
          <w:color w:val="auto"/>
          <w:sz w:val="24"/>
          <w:szCs w:val="24"/>
        </w:rPr>
        <w:t xml:space="preserve"> </w:t>
      </w:r>
      <w:r w:rsidR="00AD5A5B">
        <w:rPr>
          <w:color w:val="auto"/>
          <w:sz w:val="24"/>
          <w:szCs w:val="24"/>
        </w:rPr>
        <w:t xml:space="preserve">миокарда </w:t>
      </w:r>
      <w:r w:rsidR="00244560" w:rsidRPr="005644FA">
        <w:rPr>
          <w:color w:val="auto"/>
          <w:sz w:val="24"/>
          <w:szCs w:val="24"/>
        </w:rPr>
        <w:t xml:space="preserve">левого желудочка </w:t>
      </w:r>
      <w:r w:rsidR="0000785B" w:rsidRPr="005644FA">
        <w:rPr>
          <w:color w:val="auto"/>
          <w:sz w:val="24"/>
          <w:szCs w:val="24"/>
        </w:rPr>
        <w:t>оценивали</w:t>
      </w:r>
      <w:r w:rsidR="00244560" w:rsidRPr="005644FA">
        <w:rPr>
          <w:color w:val="auto"/>
          <w:sz w:val="24"/>
          <w:szCs w:val="24"/>
        </w:rPr>
        <w:t xml:space="preserve"> </w:t>
      </w:r>
      <w:r w:rsidR="00346B13">
        <w:rPr>
          <w:color w:val="auto"/>
          <w:sz w:val="24"/>
          <w:szCs w:val="24"/>
        </w:rPr>
        <w:t>методом</w:t>
      </w:r>
      <w:r w:rsidR="00244560" w:rsidRPr="005644FA">
        <w:rPr>
          <w:color w:val="auto"/>
          <w:sz w:val="24"/>
          <w:szCs w:val="24"/>
        </w:rPr>
        <w:t xml:space="preserve"> эхокардиографи</w:t>
      </w:r>
      <w:r w:rsidR="00346B13">
        <w:rPr>
          <w:color w:val="auto"/>
          <w:sz w:val="24"/>
          <w:szCs w:val="24"/>
        </w:rPr>
        <w:t>и</w:t>
      </w:r>
      <w:r w:rsidR="00244560" w:rsidRPr="005644FA">
        <w:rPr>
          <w:color w:val="auto"/>
          <w:sz w:val="24"/>
          <w:szCs w:val="24"/>
        </w:rPr>
        <w:t xml:space="preserve"> в М</w:t>
      </w:r>
      <w:r w:rsidR="00EF1D05" w:rsidRPr="005644FA">
        <w:rPr>
          <w:color w:val="auto"/>
          <w:sz w:val="24"/>
          <w:szCs w:val="24"/>
        </w:rPr>
        <w:t>-</w:t>
      </w:r>
      <w:r w:rsidR="00244560" w:rsidRPr="005644FA">
        <w:rPr>
          <w:color w:val="auto"/>
          <w:sz w:val="24"/>
          <w:szCs w:val="24"/>
        </w:rPr>
        <w:t xml:space="preserve"> и В-режимах (аппарат </w:t>
      </w:r>
      <w:r w:rsidR="00244560" w:rsidRPr="005644FA">
        <w:rPr>
          <w:color w:val="auto"/>
          <w:sz w:val="24"/>
          <w:szCs w:val="24"/>
          <w:lang w:val="en-US"/>
        </w:rPr>
        <w:t>Sonos</w:t>
      </w:r>
      <w:r w:rsidR="00244560" w:rsidRPr="005644FA">
        <w:rPr>
          <w:color w:val="auto"/>
          <w:sz w:val="24"/>
          <w:szCs w:val="24"/>
        </w:rPr>
        <w:t xml:space="preserve"> 7500, </w:t>
      </w:r>
      <w:r w:rsidR="00244560" w:rsidRPr="005644FA">
        <w:rPr>
          <w:color w:val="auto"/>
          <w:sz w:val="24"/>
          <w:szCs w:val="24"/>
          <w:lang w:val="en-US"/>
        </w:rPr>
        <w:t>Philips</w:t>
      </w:r>
      <w:r w:rsidR="00244560" w:rsidRPr="005644FA">
        <w:rPr>
          <w:color w:val="auto"/>
          <w:sz w:val="24"/>
          <w:szCs w:val="24"/>
        </w:rPr>
        <w:t>, Нидерланды) с частотой датчика 2,</w:t>
      </w:r>
      <w:r w:rsidR="0039222E" w:rsidRPr="005644FA">
        <w:rPr>
          <w:color w:val="auto"/>
          <w:sz w:val="24"/>
          <w:szCs w:val="24"/>
        </w:rPr>
        <w:t>7–</w:t>
      </w:r>
      <w:r w:rsidR="00244560" w:rsidRPr="005644FA">
        <w:rPr>
          <w:color w:val="auto"/>
          <w:sz w:val="24"/>
          <w:szCs w:val="24"/>
        </w:rPr>
        <w:t>3,5 МГц. Измерение конечно-диастолического размера полости левого желудочка, толщины межжелудочковой перегородки, задней стенки левого желудочка проводил</w:t>
      </w:r>
      <w:r w:rsidR="0094475C" w:rsidRPr="005644FA">
        <w:rPr>
          <w:color w:val="auto"/>
          <w:sz w:val="24"/>
          <w:szCs w:val="24"/>
        </w:rPr>
        <w:t>и</w:t>
      </w:r>
      <w:r w:rsidR="00244560" w:rsidRPr="005644FA">
        <w:rPr>
          <w:color w:val="auto"/>
          <w:sz w:val="24"/>
          <w:szCs w:val="24"/>
        </w:rPr>
        <w:t xml:space="preserve"> согласно «Пенсильванскому соглашению». Расчет массы миокарда левого желудочка проводил</w:t>
      </w:r>
      <w:r w:rsidR="00755957" w:rsidRPr="005644FA">
        <w:rPr>
          <w:color w:val="auto"/>
          <w:sz w:val="24"/>
          <w:szCs w:val="24"/>
        </w:rPr>
        <w:t>и</w:t>
      </w:r>
      <w:r w:rsidR="00244560" w:rsidRPr="005644FA">
        <w:rPr>
          <w:color w:val="auto"/>
          <w:sz w:val="24"/>
          <w:szCs w:val="24"/>
        </w:rPr>
        <w:t xml:space="preserve"> по формуле «Пенн-куб»:</w:t>
      </w:r>
      <w:r w:rsidR="001F2C42">
        <w:rPr>
          <w:color w:val="auto"/>
          <w:sz w:val="24"/>
          <w:szCs w:val="24"/>
        </w:rPr>
        <w:t xml:space="preserve"> </w:t>
      </w:r>
      <w:r w:rsidR="00244560" w:rsidRPr="00CF797B">
        <w:rPr>
          <w:color w:val="auto"/>
          <w:sz w:val="22"/>
          <w:szCs w:val="24"/>
        </w:rPr>
        <w:t>ММЛЖ</w:t>
      </w:r>
      <w:r w:rsidR="00131EA1" w:rsidRPr="00CF797B">
        <w:rPr>
          <w:color w:val="auto"/>
          <w:sz w:val="22"/>
          <w:szCs w:val="24"/>
        </w:rPr>
        <w:t xml:space="preserve"> = </w:t>
      </w:r>
      <w:r w:rsidR="00244560" w:rsidRPr="00CF797B">
        <w:rPr>
          <w:color w:val="auto"/>
          <w:sz w:val="22"/>
          <w:szCs w:val="24"/>
        </w:rPr>
        <w:t xml:space="preserve">1,04 </w:t>
      </w:r>
      <w:r w:rsidR="00EF1D05" w:rsidRPr="00CF797B">
        <w:rPr>
          <w:color w:val="auto"/>
          <w:sz w:val="22"/>
          <w:szCs w:val="24"/>
        </w:rPr>
        <w:t>×</w:t>
      </w:r>
      <w:r w:rsidR="00244560" w:rsidRPr="00CF797B">
        <w:rPr>
          <w:color w:val="auto"/>
          <w:sz w:val="22"/>
          <w:szCs w:val="24"/>
        </w:rPr>
        <w:t xml:space="preserve"> ((КДР + ТМЖП + ТЗСЛЖ)</w:t>
      </w:r>
      <w:r w:rsidR="00244560" w:rsidRPr="00CF797B">
        <w:rPr>
          <w:color w:val="auto"/>
          <w:sz w:val="22"/>
          <w:szCs w:val="24"/>
          <w:vertAlign w:val="superscript"/>
        </w:rPr>
        <w:t>3</w:t>
      </w:r>
      <w:r w:rsidR="0039222E" w:rsidRPr="00CF797B">
        <w:rPr>
          <w:color w:val="auto"/>
          <w:sz w:val="22"/>
          <w:szCs w:val="24"/>
          <w:vertAlign w:val="superscript"/>
        </w:rPr>
        <w:t xml:space="preserve"> — </w:t>
      </w:r>
      <w:r w:rsidR="00244560" w:rsidRPr="00CF797B">
        <w:rPr>
          <w:color w:val="auto"/>
          <w:sz w:val="22"/>
          <w:szCs w:val="24"/>
        </w:rPr>
        <w:t>КДР</w:t>
      </w:r>
      <w:r w:rsidR="00244560" w:rsidRPr="00CF797B">
        <w:rPr>
          <w:color w:val="auto"/>
          <w:sz w:val="22"/>
          <w:szCs w:val="24"/>
          <w:vertAlign w:val="superscript"/>
        </w:rPr>
        <w:t>3</w:t>
      </w:r>
      <w:r w:rsidR="00244560" w:rsidRPr="00CF797B">
        <w:rPr>
          <w:color w:val="auto"/>
          <w:sz w:val="22"/>
          <w:szCs w:val="24"/>
        </w:rPr>
        <w:t xml:space="preserve">) </w:t>
      </w:r>
      <w:r w:rsidR="00EF1D05" w:rsidRPr="00CF797B">
        <w:rPr>
          <w:color w:val="auto"/>
          <w:sz w:val="22"/>
          <w:szCs w:val="24"/>
        </w:rPr>
        <w:t xml:space="preserve">– </w:t>
      </w:r>
      <w:r w:rsidR="00244560" w:rsidRPr="00CF797B">
        <w:rPr>
          <w:color w:val="auto"/>
          <w:sz w:val="22"/>
          <w:szCs w:val="24"/>
        </w:rPr>
        <w:t>13,6.</w:t>
      </w:r>
    </w:p>
    <w:p w:rsidR="00244560" w:rsidRPr="001A4955" w:rsidRDefault="00244560" w:rsidP="00BF1B15">
      <w:pPr>
        <w:pStyle w:val="Text05"/>
        <w:rPr>
          <w:color w:val="auto"/>
          <w:sz w:val="24"/>
          <w:szCs w:val="24"/>
        </w:rPr>
      </w:pPr>
      <w:r w:rsidRPr="005644FA">
        <w:rPr>
          <w:color w:val="auto"/>
          <w:sz w:val="24"/>
          <w:szCs w:val="24"/>
        </w:rPr>
        <w:t xml:space="preserve">Для </w:t>
      </w:r>
      <w:r w:rsidR="00B40E52">
        <w:rPr>
          <w:color w:val="auto"/>
          <w:sz w:val="24"/>
          <w:szCs w:val="24"/>
        </w:rPr>
        <w:t>выявления</w:t>
      </w:r>
      <w:r w:rsidRPr="005644FA">
        <w:rPr>
          <w:color w:val="auto"/>
          <w:sz w:val="24"/>
          <w:szCs w:val="24"/>
        </w:rPr>
        <w:t xml:space="preserve"> ГЛЖ рассчитывали</w:t>
      </w:r>
      <w:r w:rsidR="00AF7F7A" w:rsidRPr="005644FA">
        <w:rPr>
          <w:color w:val="auto"/>
          <w:sz w:val="24"/>
          <w:szCs w:val="24"/>
        </w:rPr>
        <w:t xml:space="preserve"> </w:t>
      </w:r>
      <w:r w:rsidRPr="005644FA">
        <w:rPr>
          <w:color w:val="auto"/>
          <w:sz w:val="24"/>
          <w:szCs w:val="24"/>
        </w:rPr>
        <w:t xml:space="preserve">индекс массы миокарда левого желудочка </w:t>
      </w:r>
      <w:r w:rsidRPr="00CF797B">
        <w:rPr>
          <w:color w:val="auto"/>
          <w:sz w:val="22"/>
          <w:szCs w:val="24"/>
        </w:rPr>
        <w:t>(ИММЛЖ)</w:t>
      </w:r>
      <w:r w:rsidRPr="005644FA">
        <w:rPr>
          <w:color w:val="auto"/>
          <w:sz w:val="24"/>
          <w:szCs w:val="24"/>
        </w:rPr>
        <w:t xml:space="preserve"> по формуле:</w:t>
      </w:r>
      <w:r w:rsidR="001F2C42">
        <w:rPr>
          <w:color w:val="auto"/>
          <w:sz w:val="24"/>
          <w:szCs w:val="24"/>
        </w:rPr>
        <w:t xml:space="preserve"> </w:t>
      </w:r>
      <w:r w:rsidRPr="00CF797B">
        <w:rPr>
          <w:color w:val="auto"/>
          <w:sz w:val="22"/>
          <w:szCs w:val="24"/>
        </w:rPr>
        <w:t>ИММЛЖ</w:t>
      </w:r>
      <w:r w:rsidR="00131EA1" w:rsidRPr="00CF797B">
        <w:rPr>
          <w:color w:val="auto"/>
          <w:sz w:val="22"/>
          <w:szCs w:val="24"/>
        </w:rPr>
        <w:t xml:space="preserve"> = </w:t>
      </w:r>
      <w:r w:rsidRPr="00CF797B">
        <w:rPr>
          <w:color w:val="auto"/>
          <w:sz w:val="22"/>
          <w:szCs w:val="24"/>
        </w:rPr>
        <w:t>ММЛЖ/ППТ</w:t>
      </w:r>
      <w:r w:rsidRPr="005644FA">
        <w:rPr>
          <w:color w:val="auto"/>
          <w:sz w:val="24"/>
          <w:szCs w:val="24"/>
          <w:vertAlign w:val="subscript"/>
        </w:rPr>
        <w:t>идеал.</w:t>
      </w:r>
      <w:r w:rsidRPr="005644FA">
        <w:rPr>
          <w:color w:val="auto"/>
          <w:sz w:val="24"/>
          <w:szCs w:val="24"/>
        </w:rPr>
        <w:t>,</w:t>
      </w:r>
      <w:r w:rsidR="001F2C42">
        <w:rPr>
          <w:color w:val="auto"/>
          <w:sz w:val="24"/>
          <w:szCs w:val="24"/>
        </w:rPr>
        <w:t xml:space="preserve"> </w:t>
      </w:r>
      <w:r w:rsidRPr="005644FA">
        <w:rPr>
          <w:color w:val="auto"/>
          <w:sz w:val="24"/>
          <w:szCs w:val="24"/>
        </w:rPr>
        <w:t xml:space="preserve">где </w:t>
      </w:r>
      <w:r w:rsidRPr="00CF797B">
        <w:rPr>
          <w:color w:val="auto"/>
          <w:sz w:val="22"/>
          <w:szCs w:val="24"/>
        </w:rPr>
        <w:t>ППТ</w:t>
      </w:r>
      <w:r w:rsidRPr="005644FA">
        <w:rPr>
          <w:color w:val="auto"/>
          <w:sz w:val="24"/>
          <w:szCs w:val="24"/>
          <w:vertAlign w:val="subscript"/>
        </w:rPr>
        <w:t>идеал.</w:t>
      </w:r>
      <w:r w:rsidR="0039222E" w:rsidRPr="005644FA">
        <w:rPr>
          <w:color w:val="auto"/>
          <w:sz w:val="24"/>
          <w:szCs w:val="24"/>
        </w:rPr>
        <w:t xml:space="preserve"> — </w:t>
      </w:r>
      <w:r w:rsidRPr="005644FA">
        <w:rPr>
          <w:color w:val="auto"/>
          <w:sz w:val="24"/>
          <w:szCs w:val="24"/>
        </w:rPr>
        <w:t xml:space="preserve">площадь поверхности </w:t>
      </w:r>
      <w:r w:rsidRPr="005644FA">
        <w:rPr>
          <w:color w:val="auto"/>
          <w:sz w:val="24"/>
          <w:szCs w:val="24"/>
        </w:rPr>
        <w:lastRenderedPageBreak/>
        <w:t>тела идеальной фигуры соответствующего роста рассчитывал</w:t>
      </w:r>
      <w:r w:rsidR="003D138C" w:rsidRPr="005644FA">
        <w:rPr>
          <w:color w:val="auto"/>
          <w:sz w:val="24"/>
          <w:szCs w:val="24"/>
        </w:rPr>
        <w:t>и</w:t>
      </w:r>
      <w:r w:rsidRPr="005644FA">
        <w:rPr>
          <w:color w:val="auto"/>
          <w:sz w:val="24"/>
          <w:szCs w:val="24"/>
        </w:rPr>
        <w:t xml:space="preserve"> по формуле:</w:t>
      </w:r>
      <w:r w:rsidR="001F2C42">
        <w:rPr>
          <w:color w:val="auto"/>
          <w:sz w:val="24"/>
          <w:szCs w:val="24"/>
        </w:rPr>
        <w:t xml:space="preserve"> </w:t>
      </w:r>
      <w:r w:rsidRPr="00CF797B">
        <w:rPr>
          <w:color w:val="auto"/>
          <w:sz w:val="22"/>
          <w:szCs w:val="24"/>
        </w:rPr>
        <w:t>ППТ</w:t>
      </w:r>
      <w:r w:rsidRPr="005644FA">
        <w:rPr>
          <w:color w:val="auto"/>
          <w:sz w:val="24"/>
          <w:szCs w:val="24"/>
          <w:vertAlign w:val="subscript"/>
        </w:rPr>
        <w:t>идеал.</w:t>
      </w:r>
      <w:r w:rsidR="00131EA1" w:rsidRPr="005644FA">
        <w:rPr>
          <w:color w:val="auto"/>
          <w:sz w:val="24"/>
          <w:szCs w:val="24"/>
        </w:rPr>
        <w:t xml:space="preserve"> </w:t>
      </w:r>
      <w:r w:rsidR="00131EA1" w:rsidRPr="00CF797B">
        <w:rPr>
          <w:color w:val="auto"/>
          <w:sz w:val="22"/>
          <w:szCs w:val="24"/>
        </w:rPr>
        <w:t xml:space="preserve">= </w:t>
      </w:r>
      <w:r w:rsidRPr="00CF797B">
        <w:rPr>
          <w:color w:val="auto"/>
          <w:sz w:val="22"/>
          <w:szCs w:val="24"/>
        </w:rPr>
        <w:t xml:space="preserve">0,197 </w:t>
      </w:r>
      <w:r w:rsidR="00EF1D05" w:rsidRPr="00CF797B">
        <w:rPr>
          <w:color w:val="auto"/>
          <w:sz w:val="22"/>
          <w:szCs w:val="24"/>
        </w:rPr>
        <w:t>×</w:t>
      </w:r>
      <w:r w:rsidRPr="00CF797B">
        <w:rPr>
          <w:color w:val="auto"/>
          <w:sz w:val="22"/>
          <w:szCs w:val="24"/>
        </w:rPr>
        <w:t xml:space="preserve"> рост</w:t>
      </w:r>
      <w:r w:rsidRPr="00CF797B">
        <w:rPr>
          <w:color w:val="auto"/>
          <w:sz w:val="22"/>
          <w:szCs w:val="24"/>
          <w:vertAlign w:val="superscript"/>
        </w:rPr>
        <w:t>2,7</w:t>
      </w:r>
      <w:r w:rsidRPr="00CF797B">
        <w:rPr>
          <w:color w:val="auto"/>
          <w:sz w:val="22"/>
          <w:szCs w:val="24"/>
        </w:rPr>
        <w:t xml:space="preserve"> + 0,9</w:t>
      </w:r>
      <w:r w:rsidR="0039222E" w:rsidRPr="00CF797B">
        <w:rPr>
          <w:color w:val="auto"/>
          <w:sz w:val="22"/>
          <w:szCs w:val="24"/>
        </w:rPr>
        <w:t>5</w:t>
      </w:r>
      <w:r w:rsidR="00EF1D05" w:rsidRPr="005644FA">
        <w:rPr>
          <w:color w:val="auto"/>
          <w:sz w:val="24"/>
          <w:szCs w:val="24"/>
        </w:rPr>
        <w:t xml:space="preserve"> —</w:t>
      </w:r>
      <w:r w:rsidRPr="005644FA">
        <w:rPr>
          <w:color w:val="auto"/>
          <w:sz w:val="24"/>
          <w:szCs w:val="24"/>
        </w:rPr>
        <w:t xml:space="preserve"> для мужчин, </w:t>
      </w:r>
      <w:r w:rsidRPr="00CF797B">
        <w:rPr>
          <w:color w:val="auto"/>
          <w:sz w:val="22"/>
          <w:szCs w:val="24"/>
        </w:rPr>
        <w:t>ППТ</w:t>
      </w:r>
      <w:r w:rsidRPr="005644FA">
        <w:rPr>
          <w:color w:val="auto"/>
          <w:sz w:val="24"/>
          <w:szCs w:val="24"/>
          <w:vertAlign w:val="subscript"/>
        </w:rPr>
        <w:t>идеал.</w:t>
      </w:r>
      <w:r w:rsidR="00131EA1" w:rsidRPr="005644FA">
        <w:rPr>
          <w:color w:val="auto"/>
          <w:sz w:val="24"/>
          <w:szCs w:val="24"/>
        </w:rPr>
        <w:t xml:space="preserve"> = </w:t>
      </w:r>
      <w:r w:rsidRPr="00CF797B">
        <w:rPr>
          <w:color w:val="auto"/>
          <w:sz w:val="22"/>
          <w:szCs w:val="24"/>
        </w:rPr>
        <w:t xml:space="preserve">0,216 </w:t>
      </w:r>
      <w:r w:rsidR="00EF1D05" w:rsidRPr="00CF797B">
        <w:rPr>
          <w:color w:val="auto"/>
          <w:sz w:val="22"/>
          <w:szCs w:val="24"/>
        </w:rPr>
        <w:t>×</w:t>
      </w:r>
      <w:r w:rsidRPr="00CF797B">
        <w:rPr>
          <w:color w:val="auto"/>
          <w:sz w:val="22"/>
          <w:szCs w:val="24"/>
        </w:rPr>
        <w:t xml:space="preserve"> рост</w:t>
      </w:r>
      <w:r w:rsidRPr="00CF797B">
        <w:rPr>
          <w:color w:val="auto"/>
          <w:sz w:val="22"/>
          <w:szCs w:val="24"/>
          <w:vertAlign w:val="superscript"/>
        </w:rPr>
        <w:t>2,7</w:t>
      </w:r>
      <w:r w:rsidRPr="00CF797B">
        <w:rPr>
          <w:color w:val="auto"/>
          <w:sz w:val="22"/>
          <w:szCs w:val="24"/>
        </w:rPr>
        <w:t xml:space="preserve"> + 0,83</w:t>
      </w:r>
      <w:r w:rsidR="0039222E" w:rsidRPr="00CF797B">
        <w:rPr>
          <w:color w:val="auto"/>
          <w:sz w:val="22"/>
          <w:szCs w:val="24"/>
        </w:rPr>
        <w:t xml:space="preserve"> </w:t>
      </w:r>
      <w:r w:rsidR="0039222E" w:rsidRPr="005644FA">
        <w:rPr>
          <w:color w:val="auto"/>
          <w:sz w:val="24"/>
          <w:szCs w:val="24"/>
        </w:rPr>
        <w:t xml:space="preserve">— </w:t>
      </w:r>
      <w:r w:rsidRPr="005644FA">
        <w:rPr>
          <w:color w:val="auto"/>
          <w:sz w:val="24"/>
          <w:szCs w:val="24"/>
        </w:rPr>
        <w:t>для женщин</w:t>
      </w:r>
      <w:r w:rsidR="007A063A" w:rsidRPr="005644FA">
        <w:rPr>
          <w:color w:val="auto"/>
          <w:sz w:val="24"/>
          <w:szCs w:val="24"/>
        </w:rPr>
        <w:t xml:space="preserve"> [</w:t>
      </w:r>
      <w:r w:rsidR="001A4955" w:rsidRPr="001A4955">
        <w:rPr>
          <w:color w:val="auto"/>
          <w:sz w:val="24"/>
          <w:szCs w:val="24"/>
        </w:rPr>
        <w:t>Салтыкова М.М., Рогоза А.Н. 2006</w:t>
      </w:r>
      <w:r w:rsidR="007A063A" w:rsidRPr="005644FA">
        <w:rPr>
          <w:color w:val="auto"/>
          <w:sz w:val="24"/>
          <w:szCs w:val="24"/>
        </w:rPr>
        <w:t>]</w:t>
      </w:r>
      <w:r w:rsidRPr="005644FA">
        <w:rPr>
          <w:color w:val="auto"/>
          <w:sz w:val="24"/>
          <w:szCs w:val="24"/>
        </w:rPr>
        <w:t>. Нормальные значения ИММЛЖ для мужчин менее 125 г/м</w:t>
      </w:r>
      <w:r w:rsidRPr="005644FA">
        <w:rPr>
          <w:color w:val="auto"/>
          <w:sz w:val="24"/>
          <w:szCs w:val="24"/>
          <w:vertAlign w:val="superscript"/>
        </w:rPr>
        <w:t>2</w:t>
      </w:r>
      <w:r w:rsidRPr="005644FA">
        <w:rPr>
          <w:color w:val="auto"/>
          <w:sz w:val="24"/>
          <w:szCs w:val="24"/>
        </w:rPr>
        <w:t>, для женщин мене</w:t>
      </w:r>
      <w:r w:rsidR="00BF1B15">
        <w:rPr>
          <w:color w:val="auto"/>
          <w:sz w:val="24"/>
          <w:szCs w:val="24"/>
        </w:rPr>
        <w:t>е</w:t>
      </w:r>
      <w:r w:rsidRPr="005644FA">
        <w:rPr>
          <w:color w:val="auto"/>
          <w:sz w:val="24"/>
          <w:szCs w:val="24"/>
        </w:rPr>
        <w:t xml:space="preserve"> 110 г/м</w:t>
      </w:r>
      <w:r w:rsidRPr="005644FA">
        <w:rPr>
          <w:color w:val="auto"/>
          <w:sz w:val="24"/>
          <w:szCs w:val="24"/>
          <w:vertAlign w:val="superscript"/>
        </w:rPr>
        <w:t>2</w:t>
      </w:r>
      <w:r w:rsidRPr="005644FA">
        <w:rPr>
          <w:color w:val="auto"/>
          <w:sz w:val="24"/>
          <w:szCs w:val="24"/>
        </w:rPr>
        <w:t>. Для оценки геометрической перестройки левого желудочка вычисляли относительную толщину стенок левого желудочка (ОТС) по формуле:</w:t>
      </w:r>
      <w:r w:rsidR="00BF1B15">
        <w:rPr>
          <w:color w:val="auto"/>
          <w:sz w:val="24"/>
          <w:szCs w:val="24"/>
        </w:rPr>
        <w:t xml:space="preserve"> </w:t>
      </w:r>
      <w:r w:rsidRPr="00CF797B">
        <w:rPr>
          <w:color w:val="auto"/>
          <w:sz w:val="22"/>
          <w:szCs w:val="24"/>
        </w:rPr>
        <w:t>ОТС</w:t>
      </w:r>
      <w:r w:rsidR="00131EA1" w:rsidRPr="00CF797B">
        <w:rPr>
          <w:color w:val="auto"/>
          <w:sz w:val="22"/>
          <w:szCs w:val="24"/>
        </w:rPr>
        <w:t xml:space="preserve"> = </w:t>
      </w:r>
      <w:r w:rsidR="00E145E9" w:rsidRPr="00CF797B">
        <w:rPr>
          <w:color w:val="auto"/>
          <w:sz w:val="22"/>
          <w:szCs w:val="24"/>
        </w:rPr>
        <w:t>(</w:t>
      </w:r>
      <w:r w:rsidRPr="00CF797B">
        <w:rPr>
          <w:color w:val="auto"/>
          <w:sz w:val="22"/>
          <w:szCs w:val="24"/>
        </w:rPr>
        <w:t>ТМЖП + ТЗСЛЖ</w:t>
      </w:r>
      <w:r w:rsidR="00E145E9" w:rsidRPr="00CF797B">
        <w:rPr>
          <w:color w:val="auto"/>
          <w:sz w:val="22"/>
          <w:szCs w:val="24"/>
        </w:rPr>
        <w:t>)</w:t>
      </w:r>
      <w:r w:rsidR="00EF1D05" w:rsidRPr="00CF797B">
        <w:rPr>
          <w:color w:val="auto"/>
          <w:sz w:val="22"/>
          <w:szCs w:val="24"/>
        </w:rPr>
        <w:t xml:space="preserve"> </w:t>
      </w:r>
      <w:r w:rsidRPr="00CF797B">
        <w:rPr>
          <w:color w:val="auto"/>
          <w:sz w:val="22"/>
          <w:szCs w:val="24"/>
        </w:rPr>
        <w:t>/</w:t>
      </w:r>
      <w:r w:rsidR="00EF1D05" w:rsidRPr="00CF797B">
        <w:rPr>
          <w:color w:val="auto"/>
          <w:sz w:val="22"/>
          <w:szCs w:val="24"/>
        </w:rPr>
        <w:t xml:space="preserve"> </w:t>
      </w:r>
      <w:r w:rsidRPr="00CF797B">
        <w:rPr>
          <w:color w:val="auto"/>
          <w:sz w:val="22"/>
          <w:szCs w:val="24"/>
        </w:rPr>
        <w:t>КДР.</w:t>
      </w:r>
      <w:r w:rsidR="00BF1B15">
        <w:rPr>
          <w:color w:val="auto"/>
          <w:sz w:val="24"/>
          <w:szCs w:val="24"/>
        </w:rPr>
        <w:t xml:space="preserve"> </w:t>
      </w:r>
      <w:r w:rsidRPr="005644FA">
        <w:rPr>
          <w:color w:val="auto"/>
          <w:sz w:val="24"/>
          <w:szCs w:val="24"/>
        </w:rPr>
        <w:t xml:space="preserve">Нормальное значение </w:t>
      </w:r>
      <w:r w:rsidRPr="00CF797B">
        <w:rPr>
          <w:color w:val="auto"/>
          <w:sz w:val="22"/>
          <w:szCs w:val="24"/>
        </w:rPr>
        <w:t>ОТС ≤</w:t>
      </w:r>
      <w:r w:rsidR="00EF1D05" w:rsidRPr="00CF797B">
        <w:rPr>
          <w:color w:val="auto"/>
          <w:sz w:val="22"/>
          <w:szCs w:val="24"/>
        </w:rPr>
        <w:t xml:space="preserve"> </w:t>
      </w:r>
      <w:r w:rsidRPr="00CF797B">
        <w:rPr>
          <w:color w:val="auto"/>
          <w:sz w:val="22"/>
          <w:szCs w:val="24"/>
        </w:rPr>
        <w:t xml:space="preserve">0,42 </w:t>
      </w:r>
      <w:r w:rsidRPr="005644FA">
        <w:rPr>
          <w:color w:val="auto"/>
          <w:sz w:val="24"/>
          <w:szCs w:val="24"/>
        </w:rPr>
        <w:t>[</w:t>
      </w:r>
      <w:r w:rsidR="001A4955" w:rsidRPr="001A4955">
        <w:rPr>
          <w:color w:val="auto"/>
          <w:sz w:val="24"/>
          <w:szCs w:val="24"/>
        </w:rPr>
        <w:t>Саидова М.А. 2007</w:t>
      </w:r>
      <w:r w:rsidR="00EF1D05" w:rsidRPr="001A4955">
        <w:rPr>
          <w:color w:val="auto"/>
          <w:sz w:val="24"/>
          <w:szCs w:val="24"/>
        </w:rPr>
        <w:t>,</w:t>
      </w:r>
      <w:r w:rsidR="001A4955" w:rsidRPr="001A4955">
        <w:rPr>
          <w:color w:val="auto"/>
          <w:sz w:val="24"/>
          <w:szCs w:val="24"/>
        </w:rPr>
        <w:t xml:space="preserve"> Чазова И.Е. 2010</w:t>
      </w:r>
      <w:r w:rsidRPr="001A4955">
        <w:rPr>
          <w:color w:val="auto"/>
          <w:sz w:val="24"/>
          <w:szCs w:val="24"/>
        </w:rPr>
        <w:t>].</w:t>
      </w:r>
    </w:p>
    <w:p w:rsidR="00244560" w:rsidRPr="005644FA" w:rsidRDefault="00192F13" w:rsidP="001111D9">
      <w:pPr>
        <w:pStyle w:val="Text05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10.</w:t>
      </w:r>
      <w:r w:rsidR="001111D9" w:rsidRPr="005644FA">
        <w:rPr>
          <w:color w:val="auto"/>
          <w:sz w:val="24"/>
          <w:szCs w:val="24"/>
        </w:rPr>
        <w:t xml:space="preserve"> </w:t>
      </w:r>
      <w:r w:rsidR="00B40E52">
        <w:rPr>
          <w:color w:val="auto"/>
          <w:sz w:val="24"/>
          <w:szCs w:val="24"/>
        </w:rPr>
        <w:t>б</w:t>
      </w:r>
      <w:r w:rsidR="00244560" w:rsidRPr="005644FA">
        <w:rPr>
          <w:color w:val="auto"/>
          <w:sz w:val="24"/>
          <w:szCs w:val="24"/>
        </w:rPr>
        <w:t>рахи</w:t>
      </w:r>
      <w:r w:rsidR="00346B13">
        <w:rPr>
          <w:color w:val="auto"/>
          <w:sz w:val="24"/>
          <w:szCs w:val="24"/>
        </w:rPr>
        <w:t>оцефальные</w:t>
      </w:r>
      <w:r w:rsidR="00244560" w:rsidRPr="005644FA">
        <w:rPr>
          <w:color w:val="auto"/>
          <w:sz w:val="24"/>
          <w:szCs w:val="24"/>
        </w:rPr>
        <w:t xml:space="preserve"> артери</w:t>
      </w:r>
      <w:r w:rsidR="00346B13">
        <w:rPr>
          <w:color w:val="auto"/>
          <w:sz w:val="24"/>
          <w:szCs w:val="24"/>
        </w:rPr>
        <w:t>и</w:t>
      </w:r>
      <w:r w:rsidR="00B267DF">
        <w:rPr>
          <w:color w:val="auto"/>
          <w:sz w:val="24"/>
          <w:szCs w:val="24"/>
        </w:rPr>
        <w:t xml:space="preserve"> </w:t>
      </w:r>
      <w:r w:rsidR="0000785B" w:rsidRPr="005644FA">
        <w:rPr>
          <w:color w:val="auto"/>
          <w:sz w:val="24"/>
          <w:szCs w:val="24"/>
        </w:rPr>
        <w:t xml:space="preserve">оценивали </w:t>
      </w:r>
      <w:r w:rsidR="00244560" w:rsidRPr="005644FA">
        <w:rPr>
          <w:color w:val="auto"/>
          <w:sz w:val="24"/>
          <w:szCs w:val="24"/>
        </w:rPr>
        <w:t>методом дуп</w:t>
      </w:r>
      <w:r w:rsidR="001363E2" w:rsidRPr="005644FA">
        <w:rPr>
          <w:color w:val="auto"/>
          <w:sz w:val="24"/>
          <w:szCs w:val="24"/>
        </w:rPr>
        <w:t>лексного сканирования и цветового</w:t>
      </w:r>
      <w:r w:rsidR="00244560" w:rsidRPr="005644FA">
        <w:rPr>
          <w:color w:val="auto"/>
          <w:sz w:val="24"/>
          <w:szCs w:val="24"/>
        </w:rPr>
        <w:t xml:space="preserve"> картирования потоков крови (</w:t>
      </w:r>
      <w:r w:rsidR="00244560" w:rsidRPr="005644FA">
        <w:rPr>
          <w:bCs/>
          <w:color w:val="auto"/>
          <w:sz w:val="24"/>
          <w:szCs w:val="24"/>
        </w:rPr>
        <w:t>аппарат</w:t>
      </w:r>
      <w:r w:rsidR="0000785B" w:rsidRPr="005644FA">
        <w:rPr>
          <w:bCs/>
          <w:color w:val="auto"/>
          <w:sz w:val="24"/>
          <w:szCs w:val="24"/>
        </w:rPr>
        <w:t>ами</w:t>
      </w:r>
      <w:r w:rsidR="00AF7F7A" w:rsidRPr="005644FA">
        <w:rPr>
          <w:bCs/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  <w:lang w:val="en-US"/>
        </w:rPr>
        <w:t>ACUSON</w:t>
      </w:r>
      <w:r w:rsidR="00244560" w:rsidRPr="005644FA">
        <w:rPr>
          <w:color w:val="auto"/>
          <w:sz w:val="24"/>
          <w:szCs w:val="24"/>
        </w:rPr>
        <w:t xml:space="preserve"> 128 ХР 10, линейны</w:t>
      </w:r>
      <w:r w:rsidR="0000785B" w:rsidRPr="005644FA">
        <w:rPr>
          <w:color w:val="auto"/>
          <w:sz w:val="24"/>
          <w:szCs w:val="24"/>
        </w:rPr>
        <w:t>м</w:t>
      </w:r>
      <w:r w:rsidR="00244560" w:rsidRPr="005644FA">
        <w:rPr>
          <w:color w:val="auto"/>
          <w:sz w:val="24"/>
          <w:szCs w:val="24"/>
        </w:rPr>
        <w:t xml:space="preserve"> датчик</w:t>
      </w:r>
      <w:r w:rsidR="0000785B" w:rsidRPr="005644FA">
        <w:rPr>
          <w:color w:val="auto"/>
          <w:sz w:val="24"/>
          <w:szCs w:val="24"/>
        </w:rPr>
        <w:t>ом</w:t>
      </w:r>
      <w:r w:rsidR="00244560" w:rsidRPr="005644FA">
        <w:rPr>
          <w:color w:val="auto"/>
          <w:sz w:val="24"/>
          <w:szCs w:val="24"/>
        </w:rPr>
        <w:t xml:space="preserve"> 7 МГц и </w:t>
      </w:r>
      <w:r w:rsidR="00244560" w:rsidRPr="005644FA">
        <w:rPr>
          <w:color w:val="auto"/>
          <w:sz w:val="24"/>
          <w:szCs w:val="24"/>
          <w:lang w:val="en-US"/>
        </w:rPr>
        <w:t>Vivid</w:t>
      </w:r>
      <w:r w:rsidR="00244560" w:rsidRPr="005644FA">
        <w:rPr>
          <w:color w:val="auto"/>
          <w:sz w:val="24"/>
          <w:szCs w:val="24"/>
        </w:rPr>
        <w:t xml:space="preserve"> 7, </w:t>
      </w:r>
      <w:r w:rsidR="00244560" w:rsidRPr="005644FA">
        <w:rPr>
          <w:color w:val="auto"/>
          <w:sz w:val="24"/>
          <w:szCs w:val="24"/>
          <w:lang w:val="en-US"/>
        </w:rPr>
        <w:t>GE</w:t>
      </w:r>
      <w:r w:rsidR="00244560" w:rsidRPr="005644FA">
        <w:rPr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  <w:lang w:val="en-US"/>
        </w:rPr>
        <w:t>Medical</w:t>
      </w:r>
      <w:r w:rsidR="00244560" w:rsidRPr="005644FA">
        <w:rPr>
          <w:color w:val="auto"/>
          <w:sz w:val="24"/>
          <w:szCs w:val="24"/>
        </w:rPr>
        <w:t xml:space="preserve"> Systems, США, датчик</w:t>
      </w:r>
      <w:r w:rsidR="0000785B" w:rsidRPr="005644FA">
        <w:rPr>
          <w:color w:val="auto"/>
          <w:sz w:val="24"/>
          <w:szCs w:val="24"/>
        </w:rPr>
        <w:t>ом</w:t>
      </w:r>
      <w:r w:rsidR="00244560" w:rsidRPr="005644FA">
        <w:rPr>
          <w:color w:val="auto"/>
          <w:sz w:val="24"/>
          <w:szCs w:val="24"/>
        </w:rPr>
        <w:t xml:space="preserve"> М 12 L) с целью выявления атеросклеротических бляшек и </w:t>
      </w:r>
      <w:r w:rsidR="00E427C3" w:rsidRPr="005644FA">
        <w:rPr>
          <w:color w:val="auto"/>
          <w:sz w:val="24"/>
          <w:szCs w:val="24"/>
        </w:rPr>
        <w:t xml:space="preserve">признаков </w:t>
      </w:r>
      <w:r w:rsidR="00244560" w:rsidRPr="005644FA">
        <w:rPr>
          <w:color w:val="auto"/>
          <w:sz w:val="24"/>
          <w:szCs w:val="24"/>
        </w:rPr>
        <w:t>ремоделирования артерий (</w:t>
      </w:r>
      <w:r w:rsidR="00E427C3" w:rsidRPr="005644FA">
        <w:rPr>
          <w:color w:val="auto"/>
          <w:sz w:val="24"/>
          <w:szCs w:val="24"/>
        </w:rPr>
        <w:t>увеличени</w:t>
      </w:r>
      <w:r w:rsidR="0000785B" w:rsidRPr="005644FA">
        <w:rPr>
          <w:color w:val="auto"/>
          <w:sz w:val="24"/>
          <w:szCs w:val="24"/>
        </w:rPr>
        <w:t>я</w:t>
      </w:r>
      <w:r w:rsidR="00E427C3" w:rsidRPr="005644FA">
        <w:rPr>
          <w:color w:val="auto"/>
          <w:sz w:val="24"/>
          <w:szCs w:val="24"/>
        </w:rPr>
        <w:t xml:space="preserve"> толщины</w:t>
      </w:r>
      <w:r w:rsidR="00244560" w:rsidRPr="005644FA">
        <w:rPr>
          <w:color w:val="auto"/>
          <w:sz w:val="24"/>
          <w:szCs w:val="24"/>
        </w:rPr>
        <w:t xml:space="preserve"> комплекса «интима-медиа» общих сонных артерий). Величин</w:t>
      </w:r>
      <w:r w:rsidR="005B7A6C" w:rsidRPr="005644FA">
        <w:rPr>
          <w:color w:val="auto"/>
          <w:sz w:val="24"/>
          <w:szCs w:val="24"/>
        </w:rPr>
        <w:t>у</w:t>
      </w:r>
      <w:r w:rsidR="00244560" w:rsidRPr="005644FA">
        <w:rPr>
          <w:color w:val="auto"/>
          <w:sz w:val="24"/>
          <w:szCs w:val="24"/>
        </w:rPr>
        <w:t xml:space="preserve"> комплекса «интима-медиа» рассчитывал</w:t>
      </w:r>
      <w:r w:rsidR="005B7A6C" w:rsidRPr="005644FA">
        <w:rPr>
          <w:color w:val="auto"/>
          <w:sz w:val="24"/>
          <w:szCs w:val="24"/>
        </w:rPr>
        <w:t>и</w:t>
      </w:r>
      <w:r w:rsidR="00244560" w:rsidRPr="005644FA">
        <w:rPr>
          <w:color w:val="auto"/>
          <w:sz w:val="24"/>
          <w:szCs w:val="24"/>
        </w:rPr>
        <w:t xml:space="preserve"> на рабочей станции MultiVox в дистальной трети (</w:t>
      </w:r>
      <w:r w:rsidR="0039222E" w:rsidRPr="005644FA">
        <w:rPr>
          <w:color w:val="auto"/>
          <w:sz w:val="24"/>
          <w:szCs w:val="24"/>
        </w:rPr>
        <w:t>1–</w:t>
      </w:r>
      <w:r w:rsidR="00244560" w:rsidRPr="005644FA">
        <w:rPr>
          <w:color w:val="auto"/>
          <w:sz w:val="24"/>
          <w:szCs w:val="24"/>
        </w:rPr>
        <w:t>2см) ОСА справа и слева (при анализе учитывалось максимальное из двух значений). За нормальную величину комплекса «интима-медиа» принимал</w:t>
      </w:r>
      <w:r w:rsidR="005B7A6C" w:rsidRPr="005644FA">
        <w:rPr>
          <w:color w:val="auto"/>
          <w:sz w:val="24"/>
          <w:szCs w:val="24"/>
        </w:rPr>
        <w:t>и</w:t>
      </w:r>
      <w:r w:rsidR="00244560" w:rsidRPr="005644FA">
        <w:rPr>
          <w:color w:val="auto"/>
          <w:sz w:val="24"/>
          <w:szCs w:val="24"/>
        </w:rPr>
        <w:t xml:space="preserve"> значение менее 0,9 мм.</w:t>
      </w:r>
    </w:p>
    <w:p w:rsidR="00244560" w:rsidRPr="005644FA" w:rsidRDefault="00192F13" w:rsidP="001E385F">
      <w:pPr>
        <w:pStyle w:val="Text05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11.</w:t>
      </w:r>
      <w:r w:rsidR="001111D9" w:rsidRPr="005644FA">
        <w:rPr>
          <w:color w:val="auto"/>
          <w:sz w:val="24"/>
          <w:szCs w:val="24"/>
        </w:rPr>
        <w:t xml:space="preserve"> </w:t>
      </w:r>
      <w:r w:rsidR="00B40E52">
        <w:rPr>
          <w:color w:val="auto"/>
          <w:sz w:val="24"/>
          <w:szCs w:val="24"/>
        </w:rPr>
        <w:t>ж</w:t>
      </w:r>
      <w:r w:rsidR="00244560" w:rsidRPr="005644FA">
        <w:rPr>
          <w:color w:val="auto"/>
          <w:sz w:val="24"/>
          <w:szCs w:val="24"/>
        </w:rPr>
        <w:t>есткост</w:t>
      </w:r>
      <w:r w:rsidR="00346B13">
        <w:rPr>
          <w:color w:val="auto"/>
          <w:sz w:val="24"/>
          <w:szCs w:val="24"/>
        </w:rPr>
        <w:t>ь</w:t>
      </w:r>
      <w:r w:rsidR="00244560" w:rsidRPr="005644FA">
        <w:rPr>
          <w:color w:val="auto"/>
          <w:sz w:val="24"/>
          <w:szCs w:val="24"/>
        </w:rPr>
        <w:t xml:space="preserve"> </w:t>
      </w:r>
      <w:r w:rsidR="00346B13">
        <w:rPr>
          <w:color w:val="auto"/>
          <w:sz w:val="24"/>
          <w:szCs w:val="24"/>
        </w:rPr>
        <w:t>а</w:t>
      </w:r>
      <w:r w:rsidR="00244560" w:rsidRPr="005644FA">
        <w:rPr>
          <w:color w:val="auto"/>
          <w:sz w:val="24"/>
          <w:szCs w:val="24"/>
        </w:rPr>
        <w:t>ртерий</w:t>
      </w:r>
      <w:r w:rsidR="00346B13">
        <w:rPr>
          <w:color w:val="auto"/>
          <w:sz w:val="24"/>
          <w:szCs w:val="24"/>
        </w:rPr>
        <w:t xml:space="preserve"> мышечно-эластического и эластического типа</w:t>
      </w:r>
      <w:r w:rsidR="00244560" w:rsidRPr="005644FA">
        <w:rPr>
          <w:color w:val="auto"/>
          <w:sz w:val="24"/>
          <w:szCs w:val="24"/>
        </w:rPr>
        <w:t xml:space="preserve"> </w:t>
      </w:r>
      <w:r w:rsidR="00346B13">
        <w:rPr>
          <w:color w:val="auto"/>
          <w:sz w:val="24"/>
          <w:szCs w:val="24"/>
        </w:rPr>
        <w:t>определяли</w:t>
      </w:r>
      <w:r w:rsidR="00244560" w:rsidRPr="005644FA">
        <w:rPr>
          <w:color w:val="auto"/>
          <w:sz w:val="24"/>
          <w:szCs w:val="24"/>
        </w:rPr>
        <w:t xml:space="preserve"> методом о</w:t>
      </w:r>
      <w:r w:rsidR="00244560" w:rsidRPr="005644FA">
        <w:rPr>
          <w:bCs/>
          <w:color w:val="auto"/>
          <w:sz w:val="24"/>
          <w:szCs w:val="24"/>
        </w:rPr>
        <w:t>бъ</w:t>
      </w:r>
      <w:r w:rsidR="0000785B" w:rsidRPr="005644FA">
        <w:rPr>
          <w:bCs/>
          <w:color w:val="auto"/>
          <w:sz w:val="24"/>
          <w:szCs w:val="24"/>
        </w:rPr>
        <w:t>е</w:t>
      </w:r>
      <w:r w:rsidR="00244560" w:rsidRPr="005644FA">
        <w:rPr>
          <w:bCs/>
          <w:color w:val="auto"/>
          <w:sz w:val="24"/>
          <w:szCs w:val="24"/>
        </w:rPr>
        <w:t>мной сфигмографии</w:t>
      </w:r>
      <w:r w:rsidR="00244560" w:rsidRPr="005644FA">
        <w:rPr>
          <w:color w:val="auto"/>
          <w:sz w:val="24"/>
          <w:szCs w:val="24"/>
        </w:rPr>
        <w:t xml:space="preserve"> на участке «плечо-лодыжка» (осциллометрически</w:t>
      </w:r>
      <w:r w:rsidR="0000785B" w:rsidRPr="005644FA">
        <w:rPr>
          <w:color w:val="auto"/>
          <w:sz w:val="24"/>
          <w:szCs w:val="24"/>
        </w:rPr>
        <w:t>м</w:t>
      </w:r>
      <w:r w:rsidR="00244560" w:rsidRPr="005644FA">
        <w:rPr>
          <w:color w:val="auto"/>
          <w:sz w:val="24"/>
          <w:szCs w:val="24"/>
        </w:rPr>
        <w:t xml:space="preserve"> аппарат</w:t>
      </w:r>
      <w:r w:rsidR="0000785B" w:rsidRPr="005644FA">
        <w:rPr>
          <w:color w:val="auto"/>
          <w:sz w:val="24"/>
          <w:szCs w:val="24"/>
        </w:rPr>
        <w:t>ом</w:t>
      </w:r>
      <w:r w:rsidR="00AF7F7A" w:rsidRPr="005644FA">
        <w:rPr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  <w:lang w:val="en-US"/>
        </w:rPr>
        <w:t>VaSera</w:t>
      </w:r>
      <w:r w:rsidR="00244560" w:rsidRPr="005644FA">
        <w:rPr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  <w:lang w:val="en-US"/>
        </w:rPr>
        <w:t>VS</w:t>
      </w:r>
      <w:r w:rsidR="00244560" w:rsidRPr="005644FA">
        <w:rPr>
          <w:color w:val="auto"/>
          <w:sz w:val="24"/>
          <w:szCs w:val="24"/>
        </w:rPr>
        <w:t xml:space="preserve">-1000, </w:t>
      </w:r>
      <w:r w:rsidR="00244560" w:rsidRPr="005644FA">
        <w:rPr>
          <w:color w:val="auto"/>
          <w:sz w:val="24"/>
          <w:szCs w:val="24"/>
          <w:lang w:val="en-US"/>
        </w:rPr>
        <w:t>Fukuda</w:t>
      </w:r>
      <w:r w:rsidR="00244560" w:rsidRPr="005644FA">
        <w:rPr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  <w:lang w:val="en-US"/>
        </w:rPr>
        <w:t>Denshi</w:t>
      </w:r>
      <w:r w:rsidR="00244560" w:rsidRPr="005644FA">
        <w:rPr>
          <w:color w:val="auto"/>
          <w:sz w:val="24"/>
          <w:szCs w:val="24"/>
        </w:rPr>
        <w:t>, Япония)</w:t>
      </w:r>
      <w:r w:rsidR="002F58B8" w:rsidRPr="005644FA">
        <w:rPr>
          <w:color w:val="auto"/>
          <w:sz w:val="24"/>
          <w:szCs w:val="24"/>
        </w:rPr>
        <w:t xml:space="preserve">. </w:t>
      </w:r>
      <w:r w:rsidR="00F84349">
        <w:rPr>
          <w:color w:val="auto"/>
          <w:sz w:val="24"/>
          <w:szCs w:val="24"/>
        </w:rPr>
        <w:t>4 м</w:t>
      </w:r>
      <w:r w:rsidR="009404EB" w:rsidRPr="005644FA">
        <w:rPr>
          <w:color w:val="auto"/>
          <w:sz w:val="24"/>
          <w:szCs w:val="24"/>
        </w:rPr>
        <w:t>анжеты аппарата накладывали на уровне плеча и лодыжек с обеих сторон. ЭКГ</w:t>
      </w:r>
      <w:r w:rsidR="0000785B" w:rsidRPr="005644FA">
        <w:rPr>
          <w:color w:val="auto"/>
          <w:sz w:val="24"/>
          <w:szCs w:val="24"/>
        </w:rPr>
        <w:t>-</w:t>
      </w:r>
      <w:r w:rsidR="009404EB" w:rsidRPr="005644FA">
        <w:rPr>
          <w:color w:val="auto"/>
          <w:sz w:val="24"/>
          <w:szCs w:val="24"/>
        </w:rPr>
        <w:t>электроды закрепляли в области запястья справа и слева, датчик фонокардиограммы во вто</w:t>
      </w:r>
      <w:r w:rsidR="000B5203" w:rsidRPr="005644FA">
        <w:rPr>
          <w:color w:val="auto"/>
          <w:sz w:val="24"/>
          <w:szCs w:val="24"/>
        </w:rPr>
        <w:t>ром межреберье слева от грудины.</w:t>
      </w:r>
      <w:r w:rsidR="009404EB" w:rsidRPr="005644FA">
        <w:rPr>
          <w:color w:val="auto"/>
          <w:sz w:val="24"/>
          <w:szCs w:val="24"/>
        </w:rPr>
        <w:t xml:space="preserve"> </w:t>
      </w:r>
      <w:r w:rsidR="000B5203" w:rsidRPr="005644FA">
        <w:rPr>
          <w:color w:val="auto"/>
          <w:sz w:val="24"/>
          <w:szCs w:val="24"/>
        </w:rPr>
        <w:t>Т</w:t>
      </w:r>
      <w:r w:rsidR="00244560" w:rsidRPr="005644FA">
        <w:rPr>
          <w:color w:val="auto"/>
          <w:sz w:val="24"/>
          <w:szCs w:val="24"/>
        </w:rPr>
        <w:t>акже прибором</w:t>
      </w:r>
      <w:r w:rsidR="000B5203" w:rsidRPr="005644FA">
        <w:rPr>
          <w:color w:val="auto"/>
          <w:sz w:val="24"/>
          <w:szCs w:val="24"/>
        </w:rPr>
        <w:t xml:space="preserve"> </w:t>
      </w:r>
      <w:r w:rsidR="000B5203" w:rsidRPr="005644FA">
        <w:rPr>
          <w:color w:val="auto"/>
          <w:sz w:val="24"/>
          <w:szCs w:val="24"/>
          <w:lang w:val="en-US"/>
        </w:rPr>
        <w:t>VaSera</w:t>
      </w:r>
      <w:r w:rsidR="000B5203" w:rsidRPr="005644FA">
        <w:rPr>
          <w:color w:val="auto"/>
          <w:sz w:val="24"/>
          <w:szCs w:val="24"/>
        </w:rPr>
        <w:t xml:space="preserve"> </w:t>
      </w:r>
      <w:r w:rsidR="000B5203" w:rsidRPr="005644FA">
        <w:rPr>
          <w:color w:val="auto"/>
          <w:sz w:val="24"/>
          <w:szCs w:val="24"/>
          <w:lang w:val="en-US"/>
        </w:rPr>
        <w:t>VS</w:t>
      </w:r>
      <w:r w:rsidR="000B5203" w:rsidRPr="005644FA">
        <w:rPr>
          <w:color w:val="auto"/>
          <w:sz w:val="24"/>
          <w:szCs w:val="24"/>
        </w:rPr>
        <w:t>-1000</w:t>
      </w:r>
      <w:r w:rsidR="00244560" w:rsidRPr="005644FA">
        <w:rPr>
          <w:color w:val="auto"/>
          <w:sz w:val="24"/>
          <w:szCs w:val="24"/>
        </w:rPr>
        <w:t xml:space="preserve"> определял</w:t>
      </w:r>
      <w:r w:rsidR="00E638FB" w:rsidRPr="005644FA">
        <w:rPr>
          <w:color w:val="auto"/>
          <w:sz w:val="24"/>
          <w:szCs w:val="24"/>
        </w:rPr>
        <w:t xml:space="preserve">и </w:t>
      </w:r>
      <w:r w:rsidR="00244560" w:rsidRPr="005644FA">
        <w:rPr>
          <w:color w:val="auto"/>
          <w:sz w:val="24"/>
          <w:szCs w:val="24"/>
        </w:rPr>
        <w:t>величин</w:t>
      </w:r>
      <w:r w:rsidR="00E638FB" w:rsidRPr="005644FA">
        <w:rPr>
          <w:color w:val="auto"/>
          <w:sz w:val="24"/>
          <w:szCs w:val="24"/>
        </w:rPr>
        <w:t>у</w:t>
      </w:r>
      <w:r w:rsidR="00244560" w:rsidRPr="005644FA">
        <w:rPr>
          <w:color w:val="auto"/>
          <w:sz w:val="24"/>
          <w:szCs w:val="24"/>
        </w:rPr>
        <w:t xml:space="preserve"> лодыжечно-плечевого индекса (ЛПИ)</w:t>
      </w:r>
      <w:r w:rsidR="000B5203" w:rsidRPr="005644FA">
        <w:rPr>
          <w:color w:val="auto"/>
          <w:sz w:val="24"/>
          <w:szCs w:val="24"/>
        </w:rPr>
        <w:t xml:space="preserve"> систолического давления</w:t>
      </w:r>
      <w:r w:rsidR="00244560" w:rsidRPr="005644FA">
        <w:rPr>
          <w:color w:val="auto"/>
          <w:sz w:val="24"/>
          <w:szCs w:val="24"/>
        </w:rPr>
        <w:t>.</w:t>
      </w:r>
      <w:r w:rsidR="001E385F">
        <w:rPr>
          <w:color w:val="auto"/>
          <w:sz w:val="24"/>
          <w:szCs w:val="24"/>
        </w:rPr>
        <w:t xml:space="preserve"> </w:t>
      </w:r>
      <w:r w:rsidR="00816E18" w:rsidRPr="005644FA">
        <w:rPr>
          <w:color w:val="auto"/>
          <w:sz w:val="24"/>
          <w:szCs w:val="24"/>
        </w:rPr>
        <w:t>По результатам проведенного исследования определял</w:t>
      </w:r>
      <w:r w:rsidR="00552D1A" w:rsidRPr="005644FA">
        <w:rPr>
          <w:color w:val="auto"/>
          <w:sz w:val="24"/>
          <w:szCs w:val="24"/>
        </w:rPr>
        <w:t>и</w:t>
      </w:r>
      <w:r w:rsidR="00816E18" w:rsidRPr="005644FA">
        <w:rPr>
          <w:color w:val="auto"/>
          <w:sz w:val="24"/>
          <w:szCs w:val="24"/>
        </w:rPr>
        <w:t xml:space="preserve"> наличие или отсутствие асимметрии АД, окклюзионных поражений артерий нижних конечностей (ЛПИ), регистрировал</w:t>
      </w:r>
      <w:r w:rsidR="00552D1A" w:rsidRPr="005644FA">
        <w:rPr>
          <w:color w:val="auto"/>
          <w:sz w:val="24"/>
          <w:szCs w:val="24"/>
        </w:rPr>
        <w:t>и</w:t>
      </w:r>
      <w:r w:rsidR="00816E18" w:rsidRPr="005644FA">
        <w:rPr>
          <w:color w:val="auto"/>
          <w:sz w:val="24"/>
          <w:szCs w:val="24"/>
        </w:rPr>
        <w:t xml:space="preserve"> значение СПВ на участке «плечо-лодыжка» с определением соответствия показателей жесткости артерий возрастной норме. </w:t>
      </w:r>
      <w:r w:rsidR="00244560" w:rsidRPr="005644FA">
        <w:rPr>
          <w:color w:val="auto"/>
          <w:sz w:val="24"/>
          <w:szCs w:val="24"/>
        </w:rPr>
        <w:t>За нормальную величину ЛПИ принимал</w:t>
      </w:r>
      <w:r w:rsidR="00552D1A" w:rsidRPr="005644FA">
        <w:rPr>
          <w:color w:val="auto"/>
          <w:sz w:val="24"/>
          <w:szCs w:val="24"/>
        </w:rPr>
        <w:t>и</w:t>
      </w:r>
      <w:r w:rsidR="00244560" w:rsidRPr="005644FA">
        <w:rPr>
          <w:color w:val="auto"/>
          <w:sz w:val="24"/>
          <w:szCs w:val="24"/>
        </w:rPr>
        <w:t xml:space="preserve"> значение </w:t>
      </w:r>
      <w:r w:rsidR="000B5203" w:rsidRPr="005644FA">
        <w:rPr>
          <w:color w:val="auto"/>
          <w:sz w:val="24"/>
          <w:szCs w:val="24"/>
        </w:rPr>
        <w:t xml:space="preserve">более </w:t>
      </w:r>
      <w:r w:rsidR="00244560" w:rsidRPr="005644FA">
        <w:rPr>
          <w:color w:val="auto"/>
          <w:sz w:val="24"/>
          <w:szCs w:val="24"/>
        </w:rPr>
        <w:t>0,9.</w:t>
      </w:r>
    </w:p>
    <w:p w:rsidR="000422D5" w:rsidRPr="005644FA" w:rsidRDefault="00192F13" w:rsidP="001111D9">
      <w:pPr>
        <w:pStyle w:val="Text05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12. </w:t>
      </w:r>
      <w:r w:rsidR="00B40E52">
        <w:rPr>
          <w:color w:val="auto"/>
          <w:sz w:val="24"/>
          <w:szCs w:val="24"/>
        </w:rPr>
        <w:t>в</w:t>
      </w:r>
      <w:r w:rsidR="00E44321">
        <w:rPr>
          <w:color w:val="auto"/>
          <w:sz w:val="24"/>
          <w:szCs w:val="24"/>
        </w:rPr>
        <w:t>азомоторную функцию</w:t>
      </w:r>
      <w:r w:rsidR="00244560" w:rsidRPr="005644FA">
        <w:rPr>
          <w:color w:val="auto"/>
          <w:sz w:val="24"/>
          <w:szCs w:val="24"/>
        </w:rPr>
        <w:t xml:space="preserve"> эндотелия (ВМФЭ) </w:t>
      </w:r>
      <w:r w:rsidR="00E44321">
        <w:rPr>
          <w:color w:val="auto"/>
          <w:sz w:val="24"/>
          <w:szCs w:val="24"/>
        </w:rPr>
        <w:t>определяли</w:t>
      </w:r>
      <w:r w:rsidR="00244560" w:rsidRPr="005644FA">
        <w:rPr>
          <w:color w:val="auto"/>
          <w:sz w:val="24"/>
          <w:szCs w:val="24"/>
        </w:rPr>
        <w:t xml:space="preserve"> методом регистрации СПВ в пробе с</w:t>
      </w:r>
      <w:r w:rsidR="00AF7F7A" w:rsidRPr="005644FA">
        <w:rPr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</w:rPr>
        <w:t>постокклюзионной</w:t>
      </w:r>
      <w:r w:rsidR="00AF7F7A" w:rsidRPr="005644FA">
        <w:rPr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</w:rPr>
        <w:t>реактивной гиперемией</w:t>
      </w:r>
      <w:r w:rsidR="00AF7F7A" w:rsidRPr="005644FA">
        <w:rPr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</w:rPr>
        <w:t xml:space="preserve">(аппарат </w:t>
      </w:r>
      <w:r w:rsidR="00244560" w:rsidRPr="005644FA">
        <w:rPr>
          <w:color w:val="auto"/>
          <w:sz w:val="24"/>
          <w:szCs w:val="24"/>
          <w:lang w:val="en-US"/>
        </w:rPr>
        <w:t>VaSera</w:t>
      </w:r>
      <w:r w:rsidR="00244560" w:rsidRPr="005644FA">
        <w:rPr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  <w:lang w:val="en-US"/>
        </w:rPr>
        <w:t>VS</w:t>
      </w:r>
      <w:r w:rsidR="00244560" w:rsidRPr="005644FA">
        <w:rPr>
          <w:color w:val="auto"/>
          <w:sz w:val="24"/>
          <w:szCs w:val="24"/>
        </w:rPr>
        <w:t>-1000,</w:t>
      </w:r>
      <w:r w:rsidR="00AF7F7A" w:rsidRPr="005644FA">
        <w:rPr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  <w:lang w:val="en-US"/>
        </w:rPr>
        <w:t>Fukuda</w:t>
      </w:r>
      <w:r w:rsidR="00244560" w:rsidRPr="005644FA">
        <w:rPr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  <w:lang w:val="en-US"/>
        </w:rPr>
        <w:t>Denshi</w:t>
      </w:r>
      <w:r w:rsidR="00244560" w:rsidRPr="005644FA">
        <w:rPr>
          <w:color w:val="auto"/>
          <w:sz w:val="24"/>
          <w:szCs w:val="24"/>
        </w:rPr>
        <w:t>, Япония) с последу</w:t>
      </w:r>
      <w:r w:rsidR="000422D5" w:rsidRPr="005644FA">
        <w:rPr>
          <w:color w:val="auto"/>
          <w:sz w:val="24"/>
          <w:szCs w:val="24"/>
        </w:rPr>
        <w:t>ющим расчетом показателя ∆ СПВ%</w:t>
      </w:r>
      <w:r w:rsidR="007F19B6">
        <w:rPr>
          <w:color w:val="auto"/>
          <w:sz w:val="24"/>
          <w:szCs w:val="24"/>
        </w:rPr>
        <w:t>.</w:t>
      </w:r>
      <w:r w:rsidR="002A0D21" w:rsidRPr="005644FA">
        <w:rPr>
          <w:color w:val="auto"/>
          <w:sz w:val="24"/>
          <w:szCs w:val="24"/>
        </w:rPr>
        <w:t xml:space="preserve"> </w:t>
      </w:r>
      <w:r w:rsidR="007F19B6" w:rsidRPr="005644FA">
        <w:rPr>
          <w:color w:val="auto"/>
          <w:sz w:val="24"/>
          <w:szCs w:val="24"/>
        </w:rPr>
        <w:t xml:space="preserve">ВМФЭ в пределах нормы диагностировали при значении </w:t>
      </w:r>
      <w:r w:rsidR="007F19B6" w:rsidRPr="005644FA">
        <w:rPr>
          <w:color w:val="auto"/>
          <w:sz w:val="24"/>
          <w:szCs w:val="24"/>
        </w:rPr>
        <w:sym w:font="Symbol" w:char="F044"/>
      </w:r>
      <w:r w:rsidR="007F19B6" w:rsidRPr="005644FA">
        <w:rPr>
          <w:color w:val="auto"/>
          <w:sz w:val="24"/>
          <w:szCs w:val="24"/>
        </w:rPr>
        <w:t xml:space="preserve">СПВ% &gt; 5,1% (чувствительность и специфичность метода составляет 65% и 90% соответственно) </w:t>
      </w:r>
      <w:r w:rsidR="002A0D21" w:rsidRPr="005644FA">
        <w:rPr>
          <w:color w:val="auto"/>
          <w:sz w:val="24"/>
          <w:szCs w:val="24"/>
        </w:rPr>
        <w:t>[</w:t>
      </w:r>
      <w:r w:rsidR="007F19B6">
        <w:rPr>
          <w:color w:val="auto"/>
          <w:sz w:val="24"/>
          <w:szCs w:val="24"/>
        </w:rPr>
        <w:t>Р</w:t>
      </w:r>
      <w:r w:rsidR="00A93EAD">
        <w:rPr>
          <w:color w:val="auto"/>
          <w:sz w:val="24"/>
          <w:szCs w:val="24"/>
        </w:rPr>
        <w:t>огоза А.Н., Заирова А.Р. 2008</w:t>
      </w:r>
      <w:r w:rsidR="002A0D21" w:rsidRPr="005644FA">
        <w:rPr>
          <w:color w:val="auto"/>
          <w:sz w:val="24"/>
          <w:szCs w:val="24"/>
        </w:rPr>
        <w:t>]</w:t>
      </w:r>
      <w:r w:rsidR="000422D5" w:rsidRPr="005644FA">
        <w:rPr>
          <w:color w:val="auto"/>
          <w:sz w:val="24"/>
          <w:szCs w:val="24"/>
        </w:rPr>
        <w:t>.</w:t>
      </w:r>
    </w:p>
    <w:p w:rsidR="00D565DB" w:rsidRPr="00EE62BD" w:rsidRDefault="00192F13" w:rsidP="00B40E52">
      <w:pPr>
        <w:pStyle w:val="Text05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13.</w:t>
      </w:r>
      <w:r w:rsidR="001111D9" w:rsidRPr="005644FA">
        <w:rPr>
          <w:color w:val="auto"/>
          <w:sz w:val="24"/>
          <w:szCs w:val="24"/>
        </w:rPr>
        <w:t xml:space="preserve"> </w:t>
      </w:r>
      <w:r w:rsidR="00B40E52">
        <w:rPr>
          <w:color w:val="auto"/>
          <w:sz w:val="24"/>
          <w:szCs w:val="24"/>
        </w:rPr>
        <w:t>ф</w:t>
      </w:r>
      <w:r w:rsidR="00244560" w:rsidRPr="005644FA">
        <w:rPr>
          <w:color w:val="auto"/>
          <w:sz w:val="24"/>
          <w:szCs w:val="24"/>
        </w:rPr>
        <w:t>ункционально</w:t>
      </w:r>
      <w:r w:rsidR="00F7724A" w:rsidRPr="005644FA">
        <w:rPr>
          <w:color w:val="auto"/>
          <w:sz w:val="24"/>
          <w:szCs w:val="24"/>
        </w:rPr>
        <w:t>е</w:t>
      </w:r>
      <w:r w:rsidR="00244560" w:rsidRPr="005644FA">
        <w:rPr>
          <w:color w:val="auto"/>
          <w:sz w:val="24"/>
          <w:szCs w:val="24"/>
        </w:rPr>
        <w:t xml:space="preserve"> состояни</w:t>
      </w:r>
      <w:r w:rsidR="00F7724A" w:rsidRPr="005644FA">
        <w:rPr>
          <w:color w:val="auto"/>
          <w:sz w:val="24"/>
          <w:szCs w:val="24"/>
        </w:rPr>
        <w:t>е</w:t>
      </w:r>
      <w:r w:rsidR="00244560" w:rsidRPr="005644FA">
        <w:rPr>
          <w:color w:val="auto"/>
          <w:sz w:val="24"/>
          <w:szCs w:val="24"/>
        </w:rPr>
        <w:t xml:space="preserve"> микроциркуляторного русла</w:t>
      </w:r>
      <w:r w:rsidR="00502ACF">
        <w:rPr>
          <w:color w:val="auto"/>
          <w:sz w:val="24"/>
          <w:szCs w:val="24"/>
        </w:rPr>
        <w:t xml:space="preserve"> (МЦР)</w:t>
      </w:r>
      <w:r w:rsidR="00AF7F7A" w:rsidRPr="005644FA">
        <w:rPr>
          <w:color w:val="auto"/>
          <w:sz w:val="24"/>
          <w:szCs w:val="24"/>
        </w:rPr>
        <w:t xml:space="preserve"> </w:t>
      </w:r>
      <w:r w:rsidR="00F7724A" w:rsidRPr="005644FA">
        <w:rPr>
          <w:color w:val="auto"/>
          <w:sz w:val="24"/>
          <w:szCs w:val="24"/>
        </w:rPr>
        <w:t>оценивали</w:t>
      </w:r>
      <w:r w:rsidR="00BD4D4D" w:rsidRPr="005644FA">
        <w:rPr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</w:rPr>
        <w:t>методом лазерной допплеровской флоуметрии (ЛДФ) при помощи одноканального лазерного анализатора «ЛАКК-02» в видимой красной области спектра (λ</w:t>
      </w:r>
      <w:r w:rsidR="00131EA1" w:rsidRPr="005644FA">
        <w:rPr>
          <w:color w:val="auto"/>
          <w:sz w:val="24"/>
          <w:szCs w:val="24"/>
        </w:rPr>
        <w:t xml:space="preserve"> = </w:t>
      </w:r>
      <w:r w:rsidR="00244560" w:rsidRPr="005644FA">
        <w:rPr>
          <w:color w:val="auto"/>
          <w:sz w:val="24"/>
          <w:szCs w:val="24"/>
        </w:rPr>
        <w:t>630 нм) и блока «ЛАКК-</w:t>
      </w:r>
      <w:r w:rsidR="00244560" w:rsidRPr="005644FA">
        <w:rPr>
          <w:color w:val="auto"/>
          <w:sz w:val="24"/>
          <w:szCs w:val="24"/>
        </w:rPr>
        <w:lastRenderedPageBreak/>
        <w:t>ТЕСТ» (ЛАЗМА, Россия), которые позволяют оценивать характеристики периферического кровотока в 1</w:t>
      </w:r>
      <w:r w:rsidR="00F7724A" w:rsidRPr="005644FA">
        <w:rPr>
          <w:color w:val="auto"/>
          <w:sz w:val="24"/>
          <w:szCs w:val="24"/>
        </w:rPr>
        <w:t> </w:t>
      </w:r>
      <w:r w:rsidR="00244560" w:rsidRPr="005644FA">
        <w:rPr>
          <w:color w:val="auto"/>
          <w:sz w:val="24"/>
          <w:szCs w:val="24"/>
        </w:rPr>
        <w:t>мм</w:t>
      </w:r>
      <w:r w:rsidR="00244560" w:rsidRPr="005644FA">
        <w:rPr>
          <w:color w:val="auto"/>
          <w:sz w:val="24"/>
          <w:szCs w:val="24"/>
          <w:vertAlign w:val="superscript"/>
        </w:rPr>
        <w:t>3</w:t>
      </w:r>
      <w:r w:rsidR="00244560" w:rsidRPr="005644FA">
        <w:rPr>
          <w:color w:val="auto"/>
          <w:sz w:val="24"/>
          <w:szCs w:val="24"/>
        </w:rPr>
        <w:t xml:space="preserve"> кожи при постоянно поддерживаемой температуре в области исследования (+32</w:t>
      </w:r>
      <w:r w:rsidR="00F7724A" w:rsidRPr="005644FA">
        <w:rPr>
          <w:color w:val="auto"/>
          <w:sz w:val="24"/>
          <w:szCs w:val="24"/>
        </w:rPr>
        <w:t> </w:t>
      </w:r>
      <w:r w:rsidR="00DD2365">
        <w:rPr>
          <w:color w:val="auto"/>
          <w:sz w:val="24"/>
          <w:szCs w:val="24"/>
        </w:rPr>
        <w:t xml:space="preserve">°С) </w:t>
      </w:r>
      <w:r w:rsidR="00D01936" w:rsidRPr="00C61300">
        <w:rPr>
          <w:color w:val="auto"/>
          <w:sz w:val="24"/>
          <w:szCs w:val="24"/>
        </w:rPr>
        <w:t>[</w:t>
      </w:r>
      <w:r w:rsidR="00DD2365" w:rsidRPr="00DD2365">
        <w:rPr>
          <w:color w:val="auto"/>
          <w:sz w:val="24"/>
          <w:szCs w:val="24"/>
        </w:rPr>
        <w:t>Рогоза А.Н., Ф</w:t>
      </w:r>
      <w:r w:rsidR="00D01936" w:rsidRPr="00DD2365">
        <w:rPr>
          <w:color w:val="auto"/>
          <w:sz w:val="24"/>
          <w:szCs w:val="24"/>
        </w:rPr>
        <w:t>едорович</w:t>
      </w:r>
      <w:r w:rsidR="00DD2365" w:rsidRPr="00DD2365">
        <w:rPr>
          <w:color w:val="auto"/>
          <w:sz w:val="24"/>
          <w:szCs w:val="24"/>
        </w:rPr>
        <w:t xml:space="preserve"> А.А. 2010</w:t>
      </w:r>
      <w:r w:rsidR="00D01936" w:rsidRPr="00C61300">
        <w:rPr>
          <w:color w:val="auto"/>
          <w:sz w:val="24"/>
          <w:szCs w:val="24"/>
        </w:rPr>
        <w:t>]</w:t>
      </w:r>
      <w:r w:rsidR="00DD2365">
        <w:rPr>
          <w:color w:val="auto"/>
          <w:sz w:val="24"/>
          <w:szCs w:val="24"/>
        </w:rPr>
        <w:t>.</w:t>
      </w:r>
      <w:r w:rsidR="00B40E52">
        <w:rPr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</w:rPr>
        <w:t>Регистрировали базальную перфузию</w:t>
      </w:r>
      <w:r w:rsidR="0039222E" w:rsidRPr="005644FA">
        <w:rPr>
          <w:color w:val="auto"/>
          <w:sz w:val="24"/>
          <w:szCs w:val="24"/>
        </w:rPr>
        <w:t xml:space="preserve"> — </w:t>
      </w:r>
      <w:r w:rsidR="00244560" w:rsidRPr="005644FA">
        <w:rPr>
          <w:color w:val="auto"/>
          <w:sz w:val="24"/>
          <w:szCs w:val="24"/>
        </w:rPr>
        <w:t>М (ЛДФ-грамма), исходную амплитуду эндотелиального ритма</w:t>
      </w:r>
      <w:r w:rsidR="0039222E" w:rsidRPr="005644FA">
        <w:rPr>
          <w:color w:val="auto"/>
          <w:sz w:val="24"/>
          <w:szCs w:val="24"/>
        </w:rPr>
        <w:t xml:space="preserve"> — </w:t>
      </w:r>
      <w:r w:rsidR="001A3A7F" w:rsidRPr="005644FA">
        <w:rPr>
          <w:color w:val="auto"/>
          <w:sz w:val="24"/>
          <w:szCs w:val="24"/>
        </w:rPr>
        <w:t xml:space="preserve">исх. </w:t>
      </w:r>
      <w:r w:rsidR="00244560" w:rsidRPr="005644FA">
        <w:rPr>
          <w:color w:val="auto"/>
          <w:sz w:val="24"/>
          <w:szCs w:val="24"/>
        </w:rPr>
        <w:t>А</w:t>
      </w:r>
      <w:r w:rsidR="00244560" w:rsidRPr="005644FA">
        <w:rPr>
          <w:color w:val="auto"/>
          <w:sz w:val="24"/>
          <w:szCs w:val="24"/>
          <w:vertAlign w:val="subscript"/>
        </w:rPr>
        <w:t>Э</w:t>
      </w:r>
      <w:r w:rsidR="00244560" w:rsidRPr="005644FA">
        <w:rPr>
          <w:color w:val="auto"/>
          <w:sz w:val="24"/>
          <w:szCs w:val="24"/>
        </w:rPr>
        <w:t xml:space="preserve"> (</w:t>
      </w:r>
      <w:r w:rsidR="001A3A7F" w:rsidRPr="005644FA">
        <w:rPr>
          <w:color w:val="auto"/>
          <w:sz w:val="24"/>
          <w:szCs w:val="24"/>
        </w:rPr>
        <w:t>диапазон</w:t>
      </w:r>
      <w:r w:rsidR="00244560" w:rsidRPr="005644FA">
        <w:rPr>
          <w:color w:val="auto"/>
          <w:sz w:val="24"/>
          <w:szCs w:val="24"/>
        </w:rPr>
        <w:t xml:space="preserve"> </w:t>
      </w:r>
      <w:r w:rsidR="001A3A7F" w:rsidRPr="005644FA">
        <w:rPr>
          <w:color w:val="auto"/>
          <w:sz w:val="24"/>
          <w:szCs w:val="24"/>
        </w:rPr>
        <w:t>частот вазомоций</w:t>
      </w:r>
      <w:r w:rsidR="0039222E" w:rsidRPr="005644FA">
        <w:rPr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</w:rPr>
        <w:t>0,00</w:t>
      </w:r>
      <w:r w:rsidR="0039222E" w:rsidRPr="005644FA">
        <w:rPr>
          <w:color w:val="auto"/>
          <w:sz w:val="24"/>
          <w:szCs w:val="24"/>
        </w:rPr>
        <w:t>7–</w:t>
      </w:r>
      <w:r w:rsidR="00244560" w:rsidRPr="005644FA">
        <w:rPr>
          <w:color w:val="auto"/>
          <w:sz w:val="24"/>
          <w:szCs w:val="24"/>
        </w:rPr>
        <w:t>0,017 Гц) и амплитуду миогенного ритма</w:t>
      </w:r>
      <w:r w:rsidR="0039222E" w:rsidRPr="005644FA">
        <w:rPr>
          <w:color w:val="auto"/>
          <w:sz w:val="24"/>
          <w:szCs w:val="24"/>
        </w:rPr>
        <w:t xml:space="preserve"> — </w:t>
      </w:r>
      <w:r w:rsidR="001A3A7F" w:rsidRPr="005644FA">
        <w:rPr>
          <w:color w:val="auto"/>
          <w:sz w:val="24"/>
          <w:szCs w:val="24"/>
        </w:rPr>
        <w:t xml:space="preserve">исх. </w:t>
      </w:r>
      <w:r w:rsidR="00244560" w:rsidRPr="005644FA">
        <w:rPr>
          <w:color w:val="auto"/>
          <w:sz w:val="24"/>
          <w:szCs w:val="24"/>
        </w:rPr>
        <w:t>А</w:t>
      </w:r>
      <w:r w:rsidR="00244560" w:rsidRPr="005644FA">
        <w:rPr>
          <w:color w:val="auto"/>
          <w:sz w:val="24"/>
          <w:szCs w:val="24"/>
          <w:vertAlign w:val="subscript"/>
        </w:rPr>
        <w:t>М</w:t>
      </w:r>
      <w:r w:rsidR="00244560" w:rsidRPr="005644FA">
        <w:rPr>
          <w:color w:val="auto"/>
          <w:sz w:val="24"/>
          <w:szCs w:val="24"/>
        </w:rPr>
        <w:t xml:space="preserve"> (</w:t>
      </w:r>
      <w:r w:rsidR="001A3A7F" w:rsidRPr="005644FA">
        <w:rPr>
          <w:color w:val="auto"/>
          <w:sz w:val="24"/>
          <w:szCs w:val="24"/>
        </w:rPr>
        <w:t>частоты</w:t>
      </w:r>
      <w:r w:rsidR="0039222E" w:rsidRPr="005644FA">
        <w:rPr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</w:rPr>
        <w:t>0,0</w:t>
      </w:r>
      <w:r w:rsidR="0039222E" w:rsidRPr="005644FA">
        <w:rPr>
          <w:color w:val="auto"/>
          <w:sz w:val="24"/>
          <w:szCs w:val="24"/>
        </w:rPr>
        <w:t>6–</w:t>
      </w:r>
      <w:r w:rsidR="00244560" w:rsidRPr="005644FA">
        <w:rPr>
          <w:color w:val="auto"/>
          <w:sz w:val="24"/>
          <w:szCs w:val="24"/>
        </w:rPr>
        <w:t xml:space="preserve">0,15 Гц). </w:t>
      </w:r>
      <w:r w:rsidR="00F7724A" w:rsidRPr="005644FA">
        <w:rPr>
          <w:color w:val="auto"/>
          <w:sz w:val="24"/>
          <w:szCs w:val="24"/>
        </w:rPr>
        <w:t>Р</w:t>
      </w:r>
      <w:r w:rsidR="000959FB" w:rsidRPr="005644FA">
        <w:rPr>
          <w:color w:val="auto"/>
          <w:sz w:val="24"/>
          <w:szCs w:val="24"/>
        </w:rPr>
        <w:t>езерв</w:t>
      </w:r>
      <w:r w:rsidR="00244560" w:rsidRPr="005644FA">
        <w:rPr>
          <w:color w:val="auto"/>
          <w:sz w:val="24"/>
          <w:szCs w:val="24"/>
        </w:rPr>
        <w:t xml:space="preserve"> вазодилятации</w:t>
      </w:r>
      <w:r w:rsidR="00B12D89" w:rsidRPr="005644FA">
        <w:rPr>
          <w:color w:val="auto"/>
          <w:sz w:val="24"/>
          <w:szCs w:val="24"/>
        </w:rPr>
        <w:t xml:space="preserve"> (РВД)</w:t>
      </w:r>
      <w:r w:rsidR="00244560" w:rsidRPr="005644FA">
        <w:rPr>
          <w:color w:val="auto"/>
          <w:sz w:val="24"/>
          <w:szCs w:val="24"/>
        </w:rPr>
        <w:t xml:space="preserve"> микро</w:t>
      </w:r>
      <w:r w:rsidR="000959FB" w:rsidRPr="005644FA">
        <w:rPr>
          <w:color w:val="auto"/>
          <w:sz w:val="24"/>
          <w:szCs w:val="24"/>
        </w:rPr>
        <w:t xml:space="preserve">сосудов кожи </w:t>
      </w:r>
      <w:r w:rsidR="00F7724A" w:rsidRPr="005644FA">
        <w:rPr>
          <w:color w:val="auto"/>
          <w:sz w:val="24"/>
          <w:szCs w:val="24"/>
        </w:rPr>
        <w:t xml:space="preserve">оценивали </w:t>
      </w:r>
      <w:r w:rsidR="00244560" w:rsidRPr="005644FA">
        <w:rPr>
          <w:color w:val="auto"/>
          <w:sz w:val="24"/>
          <w:szCs w:val="24"/>
        </w:rPr>
        <w:t>методом измерения степени максимального прироста перфузии (уровень перфузии по ЛДФ-грамме)</w:t>
      </w:r>
      <w:r w:rsidR="00AF7F7A" w:rsidRPr="005644FA">
        <w:rPr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</w:rPr>
        <w:t xml:space="preserve">при выполнении пробы с пятиминутной артериальной окклюзией. Степень </w:t>
      </w:r>
      <w:r w:rsidR="000959FB" w:rsidRPr="005644FA">
        <w:rPr>
          <w:color w:val="auto"/>
          <w:sz w:val="24"/>
          <w:szCs w:val="24"/>
        </w:rPr>
        <w:t>увеличения</w:t>
      </w:r>
      <w:r w:rsidR="00244560" w:rsidRPr="005644FA">
        <w:rPr>
          <w:color w:val="auto"/>
          <w:sz w:val="24"/>
          <w:szCs w:val="24"/>
        </w:rPr>
        <w:t xml:space="preserve"> перфузии (∆М) рассчитывали по формуле:</w:t>
      </w:r>
      <w:r w:rsidR="0049665C">
        <w:rPr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</w:rPr>
        <w:t>∆М</w:t>
      </w:r>
      <w:r w:rsidR="00131EA1" w:rsidRPr="005644FA">
        <w:rPr>
          <w:color w:val="auto"/>
          <w:sz w:val="24"/>
          <w:szCs w:val="24"/>
        </w:rPr>
        <w:t xml:space="preserve"> = </w:t>
      </w:r>
      <w:r w:rsidR="00244560" w:rsidRPr="005644FA">
        <w:rPr>
          <w:color w:val="auto"/>
          <w:sz w:val="24"/>
          <w:szCs w:val="24"/>
        </w:rPr>
        <w:t>М</w:t>
      </w:r>
      <w:r w:rsidR="00244560" w:rsidRPr="005644FA">
        <w:rPr>
          <w:color w:val="auto"/>
          <w:sz w:val="24"/>
          <w:szCs w:val="24"/>
          <w:vertAlign w:val="subscript"/>
          <w:lang w:val="en-US"/>
        </w:rPr>
        <w:t>max</w:t>
      </w:r>
      <w:r w:rsidR="00244560" w:rsidRPr="005644FA">
        <w:rPr>
          <w:color w:val="auto"/>
          <w:sz w:val="24"/>
          <w:szCs w:val="24"/>
        </w:rPr>
        <w:t>/М</w:t>
      </w:r>
      <w:r w:rsidR="00244560" w:rsidRPr="005644FA">
        <w:rPr>
          <w:color w:val="auto"/>
          <w:sz w:val="24"/>
          <w:szCs w:val="24"/>
          <w:vertAlign w:val="subscript"/>
          <w:lang w:val="en-US"/>
        </w:rPr>
        <w:t>bas</w:t>
      </w:r>
      <w:r w:rsidR="00244560" w:rsidRPr="005644FA">
        <w:rPr>
          <w:color w:val="auto"/>
          <w:sz w:val="24"/>
          <w:szCs w:val="24"/>
          <w:vertAlign w:val="subscript"/>
        </w:rPr>
        <w:t xml:space="preserve"> </w:t>
      </w:r>
      <w:r w:rsidR="00244560" w:rsidRPr="005644FA">
        <w:rPr>
          <w:color w:val="auto"/>
          <w:sz w:val="24"/>
          <w:szCs w:val="24"/>
        </w:rPr>
        <w:t>×</w:t>
      </w:r>
      <w:r w:rsidR="00F7724A" w:rsidRPr="005644FA">
        <w:rPr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</w:rPr>
        <w:t>100%,</w:t>
      </w:r>
      <w:r w:rsidR="0049665C">
        <w:rPr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</w:rPr>
        <w:t>где М</w:t>
      </w:r>
      <w:r w:rsidR="00244560" w:rsidRPr="005644FA">
        <w:rPr>
          <w:color w:val="auto"/>
          <w:sz w:val="24"/>
          <w:szCs w:val="24"/>
          <w:vertAlign w:val="subscript"/>
          <w:lang w:val="en-US"/>
        </w:rPr>
        <w:t>bas</w:t>
      </w:r>
      <w:r w:rsidR="0039222E" w:rsidRPr="005644FA">
        <w:rPr>
          <w:color w:val="auto"/>
          <w:sz w:val="24"/>
          <w:szCs w:val="24"/>
        </w:rPr>
        <w:t xml:space="preserve"> — </w:t>
      </w:r>
      <w:r w:rsidR="00244560" w:rsidRPr="005644FA">
        <w:rPr>
          <w:color w:val="auto"/>
          <w:sz w:val="24"/>
          <w:szCs w:val="24"/>
        </w:rPr>
        <w:t>средний уровень исходной перфузии, М</w:t>
      </w:r>
      <w:r w:rsidR="00244560" w:rsidRPr="005644FA">
        <w:rPr>
          <w:color w:val="auto"/>
          <w:sz w:val="24"/>
          <w:szCs w:val="24"/>
          <w:vertAlign w:val="subscript"/>
          <w:lang w:val="en-US"/>
        </w:rPr>
        <w:t>max</w:t>
      </w:r>
      <w:r w:rsidR="0039222E" w:rsidRPr="005644FA">
        <w:rPr>
          <w:color w:val="auto"/>
          <w:sz w:val="24"/>
          <w:szCs w:val="24"/>
        </w:rPr>
        <w:t xml:space="preserve"> — </w:t>
      </w:r>
      <w:r w:rsidR="00244560" w:rsidRPr="005644FA">
        <w:rPr>
          <w:color w:val="auto"/>
          <w:sz w:val="24"/>
          <w:szCs w:val="24"/>
        </w:rPr>
        <w:t>максимальный уровень перфузии при проведении пробы, который рассчитыва</w:t>
      </w:r>
      <w:r w:rsidR="00BD4D4D" w:rsidRPr="005644FA">
        <w:rPr>
          <w:color w:val="auto"/>
          <w:sz w:val="24"/>
          <w:szCs w:val="24"/>
        </w:rPr>
        <w:t>ли</w:t>
      </w:r>
      <w:r w:rsidR="00244560" w:rsidRPr="005644FA">
        <w:rPr>
          <w:color w:val="auto"/>
          <w:sz w:val="24"/>
          <w:szCs w:val="24"/>
        </w:rPr>
        <w:t xml:space="preserve"> на протяжении </w:t>
      </w:r>
      <w:r w:rsidR="0039222E" w:rsidRPr="005644FA">
        <w:rPr>
          <w:color w:val="auto"/>
          <w:sz w:val="24"/>
          <w:szCs w:val="24"/>
        </w:rPr>
        <w:t>3–</w:t>
      </w:r>
      <w:r w:rsidR="00244560" w:rsidRPr="005644FA">
        <w:rPr>
          <w:color w:val="auto"/>
          <w:sz w:val="24"/>
          <w:szCs w:val="24"/>
        </w:rPr>
        <w:t>5 сердечных циклов</w:t>
      </w:r>
      <w:r w:rsidR="00EE62BD">
        <w:rPr>
          <w:color w:val="auto"/>
          <w:sz w:val="24"/>
          <w:szCs w:val="24"/>
        </w:rPr>
        <w:t>.</w:t>
      </w:r>
      <w:r w:rsidR="00244560" w:rsidRPr="005644FA">
        <w:rPr>
          <w:color w:val="auto"/>
          <w:sz w:val="24"/>
          <w:szCs w:val="24"/>
        </w:rPr>
        <w:t xml:space="preserve"> В периоде </w:t>
      </w:r>
      <w:r w:rsidR="000959FB" w:rsidRPr="005644FA">
        <w:rPr>
          <w:color w:val="auto"/>
          <w:sz w:val="24"/>
          <w:szCs w:val="24"/>
        </w:rPr>
        <w:t>гиперемии</w:t>
      </w:r>
      <w:r w:rsidR="00244560" w:rsidRPr="005644FA">
        <w:rPr>
          <w:color w:val="auto"/>
          <w:sz w:val="24"/>
          <w:szCs w:val="24"/>
        </w:rPr>
        <w:t xml:space="preserve"> при проведении пробы вновь регистрировали амплитуды эндотелиального (</w:t>
      </w:r>
      <w:r w:rsidR="000959FB" w:rsidRPr="005644FA">
        <w:rPr>
          <w:color w:val="auto"/>
          <w:sz w:val="24"/>
          <w:szCs w:val="24"/>
        </w:rPr>
        <w:t>п</w:t>
      </w:r>
      <w:r w:rsidR="0023760E" w:rsidRPr="005644FA">
        <w:rPr>
          <w:color w:val="auto"/>
          <w:sz w:val="24"/>
          <w:szCs w:val="24"/>
        </w:rPr>
        <w:t xml:space="preserve">р. </w:t>
      </w:r>
      <w:r w:rsidR="00244560" w:rsidRPr="005644FA">
        <w:rPr>
          <w:color w:val="auto"/>
          <w:sz w:val="24"/>
          <w:szCs w:val="24"/>
        </w:rPr>
        <w:t>А</w:t>
      </w:r>
      <w:r w:rsidR="00244560" w:rsidRPr="005644FA">
        <w:rPr>
          <w:color w:val="auto"/>
          <w:sz w:val="24"/>
          <w:szCs w:val="24"/>
          <w:vertAlign w:val="subscript"/>
        </w:rPr>
        <w:t>Э</w:t>
      </w:r>
      <w:r w:rsidR="00244560" w:rsidRPr="005644FA">
        <w:rPr>
          <w:color w:val="auto"/>
          <w:sz w:val="24"/>
          <w:szCs w:val="24"/>
        </w:rPr>
        <w:t>) и миогенного (</w:t>
      </w:r>
      <w:r w:rsidR="000959FB" w:rsidRPr="005644FA">
        <w:rPr>
          <w:color w:val="auto"/>
          <w:sz w:val="24"/>
          <w:szCs w:val="24"/>
        </w:rPr>
        <w:t>п</w:t>
      </w:r>
      <w:r w:rsidR="0023760E" w:rsidRPr="005644FA">
        <w:rPr>
          <w:color w:val="auto"/>
          <w:sz w:val="24"/>
          <w:szCs w:val="24"/>
        </w:rPr>
        <w:t xml:space="preserve">р. </w:t>
      </w:r>
      <w:r w:rsidR="00244560" w:rsidRPr="005644FA">
        <w:rPr>
          <w:color w:val="auto"/>
          <w:sz w:val="24"/>
          <w:szCs w:val="24"/>
        </w:rPr>
        <w:t>А</w:t>
      </w:r>
      <w:r w:rsidR="00244560" w:rsidRPr="005644FA">
        <w:rPr>
          <w:color w:val="auto"/>
          <w:sz w:val="24"/>
          <w:szCs w:val="24"/>
          <w:vertAlign w:val="subscript"/>
        </w:rPr>
        <w:t>М</w:t>
      </w:r>
      <w:r w:rsidR="00244560" w:rsidRPr="005644FA">
        <w:rPr>
          <w:color w:val="auto"/>
          <w:sz w:val="24"/>
          <w:szCs w:val="24"/>
        </w:rPr>
        <w:t>) ритма.</w:t>
      </w:r>
    </w:p>
    <w:p w:rsidR="002408F6" w:rsidRDefault="00192F13" w:rsidP="002408F6">
      <w:pPr>
        <w:pStyle w:val="Text06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14.</w:t>
      </w:r>
      <w:r w:rsidR="00EF1D05" w:rsidRPr="005644FA">
        <w:rPr>
          <w:color w:val="auto"/>
          <w:sz w:val="24"/>
          <w:szCs w:val="24"/>
        </w:rPr>
        <w:t> </w:t>
      </w:r>
      <w:r w:rsidR="00B40E52">
        <w:rPr>
          <w:color w:val="auto"/>
          <w:sz w:val="24"/>
          <w:szCs w:val="24"/>
        </w:rPr>
        <w:t>с</w:t>
      </w:r>
      <w:r w:rsidR="00244560" w:rsidRPr="005644FA">
        <w:rPr>
          <w:color w:val="auto"/>
          <w:sz w:val="24"/>
          <w:szCs w:val="24"/>
        </w:rPr>
        <w:t xml:space="preserve">уточное мониторирование АД (СМАД) </w:t>
      </w:r>
      <w:r w:rsidR="0049665C">
        <w:rPr>
          <w:color w:val="auto"/>
          <w:sz w:val="24"/>
          <w:szCs w:val="24"/>
        </w:rPr>
        <w:t>проводили</w:t>
      </w:r>
      <w:r w:rsidR="00244560" w:rsidRPr="005644FA">
        <w:rPr>
          <w:color w:val="auto"/>
          <w:sz w:val="24"/>
          <w:szCs w:val="24"/>
        </w:rPr>
        <w:t xml:space="preserve"> с помощью мультисенсорной системы «</w:t>
      </w:r>
      <w:r w:rsidR="00861922" w:rsidRPr="005644FA">
        <w:rPr>
          <w:color w:val="auto"/>
          <w:sz w:val="24"/>
          <w:szCs w:val="24"/>
          <w:lang w:val="en-US"/>
        </w:rPr>
        <w:t>ABPM</w:t>
      </w:r>
      <w:r w:rsidR="00861922" w:rsidRPr="005644FA">
        <w:rPr>
          <w:color w:val="auto"/>
          <w:sz w:val="24"/>
          <w:szCs w:val="24"/>
        </w:rPr>
        <w:t>-04</w:t>
      </w:r>
      <w:r w:rsidR="00244560" w:rsidRPr="005644FA">
        <w:rPr>
          <w:color w:val="auto"/>
          <w:sz w:val="24"/>
          <w:szCs w:val="24"/>
        </w:rPr>
        <w:t>» (</w:t>
      </w:r>
      <w:r w:rsidR="00244560" w:rsidRPr="005644FA">
        <w:rPr>
          <w:color w:val="auto"/>
          <w:sz w:val="24"/>
          <w:szCs w:val="24"/>
          <w:lang w:val="en-US"/>
        </w:rPr>
        <w:t>Meditech</w:t>
      </w:r>
      <w:r w:rsidR="00244560" w:rsidRPr="005644FA">
        <w:rPr>
          <w:color w:val="auto"/>
          <w:sz w:val="24"/>
          <w:szCs w:val="24"/>
        </w:rPr>
        <w:t>, Венгрия). СМАД начинали в 10 ч утра и проводили не менее 22 часов (в большинстве случаев</w:t>
      </w:r>
      <w:r w:rsidR="00AF7F7A" w:rsidRPr="005644FA">
        <w:rPr>
          <w:color w:val="auto"/>
          <w:sz w:val="24"/>
          <w:szCs w:val="24"/>
        </w:rPr>
        <w:t xml:space="preserve"> </w:t>
      </w:r>
      <w:r w:rsidR="00244560" w:rsidRPr="005644FA">
        <w:rPr>
          <w:color w:val="auto"/>
          <w:sz w:val="24"/>
          <w:szCs w:val="24"/>
        </w:rPr>
        <w:t>в течение 23 часов) с интервалами между измерениями 1</w:t>
      </w:r>
      <w:r w:rsidR="0039222E" w:rsidRPr="005644FA">
        <w:rPr>
          <w:color w:val="auto"/>
          <w:sz w:val="24"/>
          <w:szCs w:val="24"/>
        </w:rPr>
        <w:t>5–</w:t>
      </w:r>
      <w:r w:rsidR="00244560" w:rsidRPr="005644FA">
        <w:rPr>
          <w:color w:val="auto"/>
          <w:sz w:val="24"/>
          <w:szCs w:val="24"/>
        </w:rPr>
        <w:t>30 мин во время бодрствования (</w:t>
      </w:r>
      <w:r w:rsidR="0039222E" w:rsidRPr="005644FA">
        <w:rPr>
          <w:color w:val="auto"/>
          <w:sz w:val="24"/>
          <w:szCs w:val="24"/>
        </w:rPr>
        <w:t>7–</w:t>
      </w:r>
      <w:r w:rsidR="00244560" w:rsidRPr="005644FA">
        <w:rPr>
          <w:color w:val="auto"/>
          <w:sz w:val="24"/>
          <w:szCs w:val="24"/>
        </w:rPr>
        <w:t>23</w:t>
      </w:r>
      <w:r w:rsidR="00F7724A" w:rsidRPr="005644FA">
        <w:rPr>
          <w:color w:val="auto"/>
          <w:sz w:val="24"/>
          <w:szCs w:val="24"/>
        </w:rPr>
        <w:t> </w:t>
      </w:r>
      <w:r w:rsidR="00244560" w:rsidRPr="005644FA">
        <w:rPr>
          <w:color w:val="auto"/>
          <w:sz w:val="24"/>
          <w:szCs w:val="24"/>
        </w:rPr>
        <w:t>ч) и 3</w:t>
      </w:r>
      <w:r w:rsidR="0039222E" w:rsidRPr="005644FA">
        <w:rPr>
          <w:color w:val="auto"/>
          <w:sz w:val="24"/>
          <w:szCs w:val="24"/>
        </w:rPr>
        <w:t>0–</w:t>
      </w:r>
      <w:r w:rsidR="00244560" w:rsidRPr="005644FA">
        <w:rPr>
          <w:color w:val="auto"/>
          <w:sz w:val="24"/>
          <w:szCs w:val="24"/>
        </w:rPr>
        <w:t>60 мин во время сна (2</w:t>
      </w:r>
      <w:r w:rsidR="0039222E" w:rsidRPr="005644FA">
        <w:rPr>
          <w:color w:val="auto"/>
          <w:sz w:val="24"/>
          <w:szCs w:val="24"/>
        </w:rPr>
        <w:t>3–</w:t>
      </w:r>
      <w:r w:rsidR="00244560" w:rsidRPr="005644FA">
        <w:rPr>
          <w:color w:val="auto"/>
          <w:sz w:val="24"/>
          <w:szCs w:val="24"/>
        </w:rPr>
        <w:t>7 ч).</w:t>
      </w:r>
    </w:p>
    <w:p w:rsidR="002408F6" w:rsidRPr="002408F6" w:rsidRDefault="003D7875" w:rsidP="002408F6">
      <w:pPr>
        <w:pStyle w:val="Text06"/>
        <w:ind w:left="0" w:firstLine="567"/>
        <w:contextualSpacing/>
        <w:rPr>
          <w:color w:val="auto"/>
          <w:sz w:val="24"/>
          <w:szCs w:val="24"/>
        </w:rPr>
      </w:pPr>
      <w:r>
        <w:rPr>
          <w:color w:val="auto"/>
          <w:sz w:val="24"/>
        </w:rPr>
        <w:t>П</w:t>
      </w:r>
      <w:r w:rsidR="00877274">
        <w:rPr>
          <w:color w:val="auto"/>
          <w:sz w:val="24"/>
        </w:rPr>
        <w:t xml:space="preserve">осле первичного обследования </w:t>
      </w:r>
      <w:r>
        <w:rPr>
          <w:color w:val="auto"/>
          <w:sz w:val="24"/>
        </w:rPr>
        <w:t>у больных ГБ в пилотном ис</w:t>
      </w:r>
      <w:r w:rsidR="00D245CE">
        <w:rPr>
          <w:color w:val="auto"/>
          <w:sz w:val="24"/>
        </w:rPr>
        <w:t>с</w:t>
      </w:r>
      <w:r>
        <w:rPr>
          <w:color w:val="auto"/>
          <w:sz w:val="24"/>
        </w:rPr>
        <w:t>л</w:t>
      </w:r>
      <w:r w:rsidR="00D245CE">
        <w:rPr>
          <w:color w:val="auto"/>
          <w:sz w:val="24"/>
        </w:rPr>
        <w:t>е</w:t>
      </w:r>
      <w:r>
        <w:rPr>
          <w:color w:val="auto"/>
          <w:sz w:val="24"/>
        </w:rPr>
        <w:t xml:space="preserve">довании изучено </w:t>
      </w:r>
      <w:r w:rsidR="002408F6" w:rsidRPr="002408F6">
        <w:rPr>
          <w:color w:val="auto"/>
          <w:sz w:val="24"/>
        </w:rPr>
        <w:t>влияни</w:t>
      </w:r>
      <w:r>
        <w:rPr>
          <w:color w:val="auto"/>
          <w:sz w:val="24"/>
        </w:rPr>
        <w:t>е</w:t>
      </w:r>
      <w:r w:rsidR="002408F6" w:rsidRPr="002408F6">
        <w:rPr>
          <w:color w:val="auto"/>
          <w:sz w:val="24"/>
        </w:rPr>
        <w:t xml:space="preserve"> 6-8 недельной монотерпии блокатором рецепторов ангиотензина </w:t>
      </w:r>
      <w:r w:rsidR="002408F6" w:rsidRPr="002408F6">
        <w:rPr>
          <w:color w:val="auto"/>
          <w:sz w:val="24"/>
          <w:lang w:val="en-US"/>
        </w:rPr>
        <w:t>II</w:t>
      </w:r>
      <w:r w:rsidR="002408F6" w:rsidRPr="002408F6">
        <w:rPr>
          <w:color w:val="auto"/>
          <w:sz w:val="24"/>
        </w:rPr>
        <w:t xml:space="preserve"> (типа АТ 1) - Лозартан и монотерапии ингибитором АПФ –Лизино</w:t>
      </w:r>
      <w:r w:rsidR="00877274">
        <w:rPr>
          <w:color w:val="auto"/>
          <w:sz w:val="24"/>
        </w:rPr>
        <w:t>прил на содержание МКСК и МКМ.</w:t>
      </w:r>
    </w:p>
    <w:p w:rsidR="00EA076F" w:rsidRPr="00005131" w:rsidRDefault="002408F6" w:rsidP="00005131">
      <w:pPr>
        <w:pStyle w:val="Text05"/>
        <w:contextualSpacing/>
        <w:rPr>
          <w:color w:val="auto"/>
          <w:sz w:val="24"/>
          <w:szCs w:val="24"/>
        </w:rPr>
      </w:pPr>
      <w:r>
        <w:rPr>
          <w:color w:val="auto"/>
          <w:sz w:val="24"/>
        </w:rPr>
        <w:t xml:space="preserve">Методом закрытых конвертов 40 больных ГБ были рандомизированы на 2 группы. Больным в группе 1, </w:t>
      </w:r>
      <w:r>
        <w:rPr>
          <w:color w:val="auto"/>
          <w:sz w:val="24"/>
          <w:lang w:val="en-US"/>
        </w:rPr>
        <w:t>n</w:t>
      </w:r>
      <w:r w:rsidRPr="006A5A2E">
        <w:rPr>
          <w:color w:val="auto"/>
          <w:sz w:val="24"/>
        </w:rPr>
        <w:t>=20 (14 М и 6 Ж</w:t>
      </w:r>
      <w:r w:rsidR="00DD5748">
        <w:rPr>
          <w:color w:val="auto"/>
          <w:sz w:val="24"/>
        </w:rPr>
        <w:t>,</w:t>
      </w:r>
      <w:r w:rsidRPr="006A5A2E">
        <w:rPr>
          <w:color w:val="auto"/>
          <w:sz w:val="24"/>
        </w:rPr>
        <w:t xml:space="preserve"> </w:t>
      </w:r>
      <w:r w:rsidR="00DD5748">
        <w:rPr>
          <w:color w:val="auto"/>
          <w:sz w:val="24"/>
        </w:rPr>
        <w:t>возраст</w:t>
      </w:r>
      <w:r w:rsidR="006A37EA">
        <w:rPr>
          <w:color w:val="auto"/>
          <w:sz w:val="24"/>
        </w:rPr>
        <w:t xml:space="preserve"> </w:t>
      </w:r>
      <w:r w:rsidRPr="006A5A2E">
        <w:rPr>
          <w:color w:val="auto"/>
          <w:sz w:val="24"/>
        </w:rPr>
        <w:t>41,2 ± 3,4 лет</w:t>
      </w:r>
      <w:r w:rsidR="00DD5748">
        <w:rPr>
          <w:color w:val="auto"/>
          <w:sz w:val="24"/>
        </w:rPr>
        <w:t>)</w:t>
      </w:r>
      <w:r w:rsidRPr="006A5A2E">
        <w:rPr>
          <w:color w:val="auto"/>
          <w:sz w:val="24"/>
        </w:rPr>
        <w:t xml:space="preserve"> проводили монотерапию </w:t>
      </w:r>
      <w:r>
        <w:rPr>
          <w:color w:val="auto"/>
          <w:sz w:val="24"/>
        </w:rPr>
        <w:t>Л</w:t>
      </w:r>
      <w:r w:rsidRPr="006A5A2E">
        <w:rPr>
          <w:color w:val="auto"/>
          <w:sz w:val="24"/>
        </w:rPr>
        <w:t>озартаном (однократный прием в дозе 25–100 мг в сутки в период с 8 до 10 часов утра длительностью 6–8 недель</w:t>
      </w:r>
      <w:r>
        <w:rPr>
          <w:color w:val="auto"/>
          <w:sz w:val="24"/>
        </w:rPr>
        <w:t>)</w:t>
      </w:r>
      <w:r w:rsidRPr="006A5A2E">
        <w:rPr>
          <w:color w:val="auto"/>
          <w:sz w:val="24"/>
        </w:rPr>
        <w:t xml:space="preserve">. </w:t>
      </w:r>
      <w:r>
        <w:rPr>
          <w:color w:val="auto"/>
          <w:sz w:val="24"/>
        </w:rPr>
        <w:t xml:space="preserve">Больным в группе 2, </w:t>
      </w:r>
      <w:r>
        <w:rPr>
          <w:color w:val="auto"/>
          <w:sz w:val="24"/>
          <w:lang w:val="en-US"/>
        </w:rPr>
        <w:t>n</w:t>
      </w:r>
      <w:r w:rsidRPr="00B052F8">
        <w:rPr>
          <w:color w:val="auto"/>
          <w:sz w:val="24"/>
        </w:rPr>
        <w:t>=20</w:t>
      </w:r>
      <w:r>
        <w:rPr>
          <w:color w:val="auto"/>
          <w:sz w:val="24"/>
        </w:rPr>
        <w:t xml:space="preserve"> </w:t>
      </w:r>
      <w:r w:rsidRPr="00B052F8">
        <w:rPr>
          <w:color w:val="auto"/>
          <w:sz w:val="24"/>
          <w:szCs w:val="24"/>
        </w:rPr>
        <w:t xml:space="preserve">(15 </w:t>
      </w:r>
      <w:r>
        <w:rPr>
          <w:color w:val="auto"/>
          <w:sz w:val="24"/>
          <w:szCs w:val="24"/>
        </w:rPr>
        <w:t>М</w:t>
      </w:r>
      <w:r w:rsidRPr="00B052F8">
        <w:rPr>
          <w:color w:val="auto"/>
          <w:sz w:val="24"/>
          <w:szCs w:val="24"/>
        </w:rPr>
        <w:t xml:space="preserve"> и 5 </w:t>
      </w:r>
      <w:r>
        <w:rPr>
          <w:color w:val="auto"/>
          <w:sz w:val="24"/>
          <w:szCs w:val="24"/>
        </w:rPr>
        <w:t>Ж</w:t>
      </w:r>
      <w:r w:rsidR="00DD5748">
        <w:rPr>
          <w:color w:val="auto"/>
          <w:sz w:val="24"/>
          <w:szCs w:val="24"/>
        </w:rPr>
        <w:t xml:space="preserve">, </w:t>
      </w:r>
      <w:r w:rsidRPr="00B052F8">
        <w:rPr>
          <w:color w:val="auto"/>
          <w:sz w:val="24"/>
          <w:szCs w:val="24"/>
        </w:rPr>
        <w:t>возраст 43 ± 2,6 лет</w:t>
      </w:r>
      <w:r w:rsidR="00DD5748">
        <w:rPr>
          <w:color w:val="auto"/>
          <w:sz w:val="24"/>
          <w:szCs w:val="24"/>
        </w:rPr>
        <w:t>)</w:t>
      </w:r>
      <w:r w:rsidRPr="00B052F8">
        <w:rPr>
          <w:color w:val="auto"/>
          <w:sz w:val="24"/>
          <w:szCs w:val="24"/>
        </w:rPr>
        <w:t xml:space="preserve"> проведена монотерапия</w:t>
      </w:r>
      <w:r w:rsidRPr="00B052F8">
        <w:rPr>
          <w:b/>
          <w:color w:val="auto"/>
          <w:sz w:val="24"/>
          <w:szCs w:val="24"/>
        </w:rPr>
        <w:t xml:space="preserve"> </w:t>
      </w:r>
      <w:r w:rsidRPr="00B052F8">
        <w:rPr>
          <w:color w:val="auto"/>
          <w:sz w:val="24"/>
          <w:szCs w:val="24"/>
        </w:rPr>
        <w:t>Лизиноприлом (однократная суточная доза 10–40 мг/сутки в период с 8 до10 часов утра)</w:t>
      </w:r>
      <w:r>
        <w:rPr>
          <w:color w:val="auto"/>
          <w:sz w:val="24"/>
          <w:szCs w:val="24"/>
        </w:rPr>
        <w:t>.</w:t>
      </w:r>
      <w:r>
        <w:rPr>
          <w:color w:val="auto"/>
          <w:sz w:val="24"/>
        </w:rPr>
        <w:t xml:space="preserve"> </w:t>
      </w:r>
      <w:r w:rsidR="00F7724A" w:rsidRPr="005644FA">
        <w:rPr>
          <w:color w:val="auto"/>
          <w:sz w:val="24"/>
          <w:szCs w:val="24"/>
        </w:rPr>
        <w:t>О</w:t>
      </w:r>
      <w:r w:rsidR="00244560" w:rsidRPr="005644FA">
        <w:rPr>
          <w:color w:val="auto"/>
          <w:sz w:val="24"/>
          <w:szCs w:val="24"/>
        </w:rPr>
        <w:t>цен</w:t>
      </w:r>
      <w:r w:rsidR="006C2974">
        <w:rPr>
          <w:color w:val="auto"/>
          <w:sz w:val="24"/>
          <w:szCs w:val="24"/>
        </w:rPr>
        <w:t>ивали</w:t>
      </w:r>
      <w:r w:rsidR="00244560" w:rsidRPr="005644FA">
        <w:rPr>
          <w:color w:val="auto"/>
          <w:sz w:val="24"/>
          <w:szCs w:val="24"/>
        </w:rPr>
        <w:t xml:space="preserve"> влияни</w:t>
      </w:r>
      <w:r w:rsidR="00F7724A" w:rsidRPr="005644FA">
        <w:rPr>
          <w:color w:val="auto"/>
          <w:sz w:val="24"/>
          <w:szCs w:val="24"/>
        </w:rPr>
        <w:t>е</w:t>
      </w:r>
      <w:r w:rsidR="00244560" w:rsidRPr="005644FA">
        <w:rPr>
          <w:color w:val="auto"/>
          <w:sz w:val="24"/>
          <w:szCs w:val="24"/>
        </w:rPr>
        <w:t xml:space="preserve"> терапии указанными препаратами на содержание МКСК и МКМ. Эффективность антигипертензивной терапии о</w:t>
      </w:r>
      <w:r w:rsidR="00F7724A" w:rsidRPr="005644FA">
        <w:rPr>
          <w:color w:val="auto"/>
          <w:sz w:val="24"/>
          <w:szCs w:val="24"/>
        </w:rPr>
        <w:t>пределяли</w:t>
      </w:r>
      <w:r w:rsidR="00244560" w:rsidRPr="005644FA">
        <w:rPr>
          <w:color w:val="auto"/>
          <w:sz w:val="24"/>
          <w:szCs w:val="24"/>
        </w:rPr>
        <w:t xml:space="preserve"> по </w:t>
      </w:r>
      <w:r w:rsidR="0033776C">
        <w:rPr>
          <w:color w:val="auto"/>
          <w:sz w:val="24"/>
          <w:szCs w:val="24"/>
        </w:rPr>
        <w:t xml:space="preserve">достижению целевого </w:t>
      </w:r>
      <w:r w:rsidR="00E175BE" w:rsidRPr="005644FA">
        <w:rPr>
          <w:color w:val="auto"/>
          <w:sz w:val="24"/>
          <w:szCs w:val="24"/>
        </w:rPr>
        <w:t>клинического АД</w:t>
      </w:r>
      <w:r w:rsidR="0091128B" w:rsidRPr="005644FA">
        <w:rPr>
          <w:color w:val="auto"/>
          <w:sz w:val="24"/>
          <w:szCs w:val="24"/>
        </w:rPr>
        <w:t>.</w:t>
      </w:r>
      <w:r w:rsidR="00244560" w:rsidRPr="005644FA">
        <w:rPr>
          <w:color w:val="auto"/>
          <w:sz w:val="24"/>
          <w:szCs w:val="24"/>
        </w:rPr>
        <w:t xml:space="preserve"> </w:t>
      </w:r>
      <w:r w:rsidR="00E175BE" w:rsidRPr="005644FA">
        <w:rPr>
          <w:color w:val="auto"/>
          <w:sz w:val="24"/>
          <w:szCs w:val="24"/>
        </w:rPr>
        <w:t>За целев</w:t>
      </w:r>
      <w:r w:rsidR="00231F8C">
        <w:rPr>
          <w:color w:val="auto"/>
          <w:sz w:val="24"/>
          <w:szCs w:val="24"/>
        </w:rPr>
        <w:t>ое</w:t>
      </w:r>
      <w:r w:rsidR="00E175BE" w:rsidRPr="005644FA">
        <w:rPr>
          <w:color w:val="auto"/>
          <w:sz w:val="24"/>
          <w:szCs w:val="24"/>
        </w:rPr>
        <w:t xml:space="preserve"> </w:t>
      </w:r>
      <w:r w:rsidR="00231F8C">
        <w:rPr>
          <w:color w:val="auto"/>
          <w:sz w:val="24"/>
          <w:szCs w:val="24"/>
        </w:rPr>
        <w:t>АД</w:t>
      </w:r>
      <w:r w:rsidR="00956FC3" w:rsidRPr="005644FA">
        <w:rPr>
          <w:color w:val="auto"/>
          <w:sz w:val="24"/>
          <w:szCs w:val="24"/>
        </w:rPr>
        <w:t xml:space="preserve"> </w:t>
      </w:r>
      <w:r w:rsidR="00E175BE" w:rsidRPr="005644FA">
        <w:rPr>
          <w:color w:val="auto"/>
          <w:sz w:val="24"/>
          <w:szCs w:val="24"/>
        </w:rPr>
        <w:t>принимали снижение</w:t>
      </w:r>
      <w:r w:rsidR="00244560" w:rsidRPr="005644FA">
        <w:rPr>
          <w:color w:val="auto"/>
          <w:sz w:val="24"/>
          <w:szCs w:val="24"/>
        </w:rPr>
        <w:t xml:space="preserve"> САД менее 140 мм рт</w:t>
      </w:r>
      <w:r w:rsidR="00F7724A" w:rsidRPr="005644FA">
        <w:rPr>
          <w:color w:val="auto"/>
          <w:sz w:val="24"/>
          <w:szCs w:val="24"/>
        </w:rPr>
        <w:t>.</w:t>
      </w:r>
      <w:r w:rsidR="00244560" w:rsidRPr="005644FA">
        <w:rPr>
          <w:color w:val="auto"/>
          <w:sz w:val="24"/>
          <w:szCs w:val="24"/>
        </w:rPr>
        <w:t xml:space="preserve"> </w:t>
      </w:r>
      <w:r w:rsidR="004F4806" w:rsidRPr="005644FA">
        <w:rPr>
          <w:color w:val="auto"/>
          <w:sz w:val="24"/>
          <w:szCs w:val="24"/>
        </w:rPr>
        <w:t>ст.</w:t>
      </w:r>
      <w:r w:rsidR="00244560" w:rsidRPr="005644FA">
        <w:rPr>
          <w:color w:val="auto"/>
          <w:sz w:val="24"/>
          <w:szCs w:val="24"/>
        </w:rPr>
        <w:t>, ДА</w:t>
      </w:r>
      <w:r w:rsidR="004567AF" w:rsidRPr="005644FA">
        <w:rPr>
          <w:color w:val="auto"/>
          <w:sz w:val="24"/>
          <w:szCs w:val="24"/>
        </w:rPr>
        <w:t>Д менее 90 мм</w:t>
      </w:r>
      <w:r w:rsidR="002922D9" w:rsidRPr="005644FA">
        <w:rPr>
          <w:color w:val="auto"/>
          <w:sz w:val="24"/>
          <w:szCs w:val="24"/>
        </w:rPr>
        <w:t xml:space="preserve"> рт.</w:t>
      </w:r>
      <w:r w:rsidR="004567AF" w:rsidRPr="005644FA">
        <w:rPr>
          <w:color w:val="auto"/>
          <w:sz w:val="24"/>
          <w:szCs w:val="24"/>
        </w:rPr>
        <w:t xml:space="preserve"> ст</w:t>
      </w:r>
      <w:r w:rsidR="002922D9" w:rsidRPr="005644FA">
        <w:rPr>
          <w:color w:val="auto"/>
          <w:sz w:val="24"/>
          <w:szCs w:val="24"/>
        </w:rPr>
        <w:t>.</w:t>
      </w:r>
      <w:r w:rsidR="00244560" w:rsidRPr="005644FA">
        <w:rPr>
          <w:color w:val="auto"/>
          <w:sz w:val="24"/>
          <w:szCs w:val="24"/>
        </w:rPr>
        <w:t xml:space="preserve"> [</w:t>
      </w:r>
      <w:r w:rsidR="007B35A0" w:rsidRPr="007B35A0">
        <w:rPr>
          <w:color w:val="auto"/>
          <w:sz w:val="24"/>
          <w:szCs w:val="24"/>
        </w:rPr>
        <w:t>Чазова И.Е. 2010</w:t>
      </w:r>
      <w:r w:rsidR="00244560" w:rsidRPr="007B35A0">
        <w:rPr>
          <w:color w:val="auto"/>
          <w:sz w:val="24"/>
          <w:szCs w:val="24"/>
        </w:rPr>
        <w:t>].</w:t>
      </w:r>
      <w:r w:rsidR="00AF7F7A" w:rsidRPr="007B35A0">
        <w:rPr>
          <w:color w:val="auto"/>
          <w:sz w:val="24"/>
          <w:szCs w:val="24"/>
        </w:rPr>
        <w:t xml:space="preserve"> </w:t>
      </w:r>
    </w:p>
    <w:p w:rsidR="00244560" w:rsidRPr="005644FA" w:rsidRDefault="00244560" w:rsidP="00005131">
      <w:pPr>
        <w:pStyle w:val="Text05"/>
        <w:ind w:firstLine="0"/>
        <w:jc w:val="center"/>
        <w:rPr>
          <w:b/>
          <w:color w:val="auto"/>
          <w:sz w:val="24"/>
          <w:szCs w:val="24"/>
        </w:rPr>
      </w:pPr>
      <w:r w:rsidRPr="005644FA">
        <w:rPr>
          <w:b/>
          <w:color w:val="auto"/>
          <w:sz w:val="24"/>
          <w:szCs w:val="24"/>
        </w:rPr>
        <w:t>Статистическая обработка полученных данных</w:t>
      </w:r>
    </w:p>
    <w:p w:rsidR="00DC7BC8" w:rsidRDefault="00244560" w:rsidP="00DC7BC8">
      <w:pPr>
        <w:pStyle w:val="Text05"/>
        <w:rPr>
          <w:b/>
          <w:sz w:val="24"/>
          <w:szCs w:val="24"/>
        </w:rPr>
      </w:pPr>
      <w:r w:rsidRPr="005644FA">
        <w:rPr>
          <w:color w:val="auto"/>
          <w:sz w:val="24"/>
          <w:szCs w:val="24"/>
        </w:rPr>
        <w:t>Статистическ</w:t>
      </w:r>
      <w:r w:rsidR="00C1204B" w:rsidRPr="005644FA">
        <w:rPr>
          <w:color w:val="auto"/>
          <w:sz w:val="24"/>
          <w:szCs w:val="24"/>
        </w:rPr>
        <w:t>ую</w:t>
      </w:r>
      <w:r w:rsidRPr="005644FA">
        <w:rPr>
          <w:color w:val="auto"/>
          <w:sz w:val="24"/>
          <w:szCs w:val="24"/>
        </w:rPr>
        <w:t xml:space="preserve"> обработк</w:t>
      </w:r>
      <w:r w:rsidR="00C1204B" w:rsidRPr="005644FA">
        <w:rPr>
          <w:color w:val="auto"/>
          <w:sz w:val="24"/>
          <w:szCs w:val="24"/>
        </w:rPr>
        <w:t>у</w:t>
      </w:r>
      <w:r w:rsidRPr="005644FA">
        <w:rPr>
          <w:color w:val="auto"/>
          <w:sz w:val="24"/>
          <w:szCs w:val="24"/>
        </w:rPr>
        <w:t xml:space="preserve"> результатов проводил</w:t>
      </w:r>
      <w:r w:rsidR="00C1204B" w:rsidRPr="005644FA">
        <w:rPr>
          <w:color w:val="auto"/>
          <w:sz w:val="24"/>
          <w:szCs w:val="24"/>
        </w:rPr>
        <w:t>и</w:t>
      </w:r>
      <w:r w:rsidRPr="005644FA">
        <w:rPr>
          <w:color w:val="auto"/>
          <w:sz w:val="24"/>
          <w:szCs w:val="24"/>
        </w:rPr>
        <w:t xml:space="preserve"> с использованием прикладных программ</w:t>
      </w:r>
      <w:r w:rsidR="00AF7F7A" w:rsidRPr="005644FA">
        <w:rPr>
          <w:color w:val="auto"/>
          <w:sz w:val="24"/>
          <w:szCs w:val="24"/>
        </w:rPr>
        <w:t xml:space="preserve"> </w:t>
      </w:r>
      <w:r w:rsidRPr="005644FA">
        <w:rPr>
          <w:color w:val="auto"/>
          <w:sz w:val="24"/>
          <w:szCs w:val="24"/>
          <w:lang w:val="en-US"/>
        </w:rPr>
        <w:t>STATISTICA</w:t>
      </w:r>
      <w:r w:rsidRPr="005644FA">
        <w:rPr>
          <w:color w:val="auto"/>
          <w:sz w:val="24"/>
          <w:szCs w:val="24"/>
        </w:rPr>
        <w:t xml:space="preserve"> 6,0. Результаты представлены в виде </w:t>
      </w:r>
      <w:r w:rsidRPr="005644FA">
        <w:rPr>
          <w:color w:val="auto"/>
          <w:sz w:val="24"/>
          <w:szCs w:val="24"/>
          <w:lang w:val="en-US"/>
        </w:rPr>
        <w:t>M</w:t>
      </w:r>
      <w:r w:rsidR="00F7724A" w:rsidRPr="005644FA">
        <w:rPr>
          <w:color w:val="auto"/>
          <w:sz w:val="24"/>
          <w:szCs w:val="24"/>
        </w:rPr>
        <w:t> </w:t>
      </w:r>
      <w:r w:rsidRPr="005644FA">
        <w:rPr>
          <w:color w:val="auto"/>
          <w:sz w:val="24"/>
          <w:szCs w:val="24"/>
          <w:lang w:val="en-US"/>
        </w:rPr>
        <w:sym w:font="Symbol" w:char="F0B1"/>
      </w:r>
      <w:r w:rsidR="00F7724A" w:rsidRPr="005644FA">
        <w:rPr>
          <w:color w:val="auto"/>
          <w:sz w:val="24"/>
          <w:szCs w:val="24"/>
        </w:rPr>
        <w:t xml:space="preserve"> </w:t>
      </w:r>
      <w:r w:rsidRPr="005644FA">
        <w:rPr>
          <w:color w:val="auto"/>
          <w:sz w:val="24"/>
          <w:szCs w:val="24"/>
          <w:lang w:val="en-US"/>
        </w:rPr>
        <w:t>SE</w:t>
      </w:r>
      <w:r w:rsidRPr="005644FA">
        <w:rPr>
          <w:color w:val="auto"/>
          <w:sz w:val="24"/>
          <w:szCs w:val="24"/>
        </w:rPr>
        <w:t xml:space="preserve">. Межгрупповые отличия рассчитывались по непараметрическому критерию Манна-Уитни. Достоверными, </w:t>
      </w:r>
      <w:r w:rsidRPr="005644FA">
        <w:rPr>
          <w:color w:val="auto"/>
          <w:sz w:val="24"/>
          <w:szCs w:val="24"/>
        </w:rPr>
        <w:lastRenderedPageBreak/>
        <w:t xml:space="preserve">статистически значимыми считались отличия при значении </w:t>
      </w:r>
      <w:r w:rsidRPr="005644FA">
        <w:rPr>
          <w:color w:val="auto"/>
          <w:sz w:val="24"/>
          <w:szCs w:val="24"/>
          <w:lang w:val="en-US"/>
        </w:rPr>
        <w:t>p</w:t>
      </w:r>
      <w:r w:rsidR="00F7724A" w:rsidRPr="005644FA">
        <w:rPr>
          <w:color w:val="auto"/>
          <w:sz w:val="24"/>
          <w:szCs w:val="24"/>
        </w:rPr>
        <w:t xml:space="preserve"> </w:t>
      </w:r>
      <w:r w:rsidRPr="005644FA">
        <w:rPr>
          <w:color w:val="auto"/>
          <w:sz w:val="24"/>
          <w:szCs w:val="24"/>
        </w:rPr>
        <w:t>&lt;</w:t>
      </w:r>
      <w:r w:rsidR="00F7724A" w:rsidRPr="005644FA">
        <w:rPr>
          <w:color w:val="auto"/>
          <w:sz w:val="24"/>
          <w:szCs w:val="24"/>
        </w:rPr>
        <w:t xml:space="preserve"> </w:t>
      </w:r>
      <w:r w:rsidRPr="005644FA">
        <w:rPr>
          <w:color w:val="auto"/>
          <w:sz w:val="24"/>
          <w:szCs w:val="24"/>
        </w:rPr>
        <w:t>0,05. Для оценки статистической значимости межгрупповых различий в частоте «событий» использовали точный критерий Фишера. При изучении взаимосвязей</w:t>
      </w:r>
      <w:r w:rsidR="00AF7F7A" w:rsidRPr="005644FA">
        <w:rPr>
          <w:color w:val="auto"/>
          <w:sz w:val="24"/>
          <w:szCs w:val="24"/>
        </w:rPr>
        <w:t xml:space="preserve"> </w:t>
      </w:r>
      <w:r w:rsidRPr="005644FA">
        <w:rPr>
          <w:color w:val="auto"/>
          <w:sz w:val="24"/>
          <w:szCs w:val="24"/>
        </w:rPr>
        <w:t>рассчитывали</w:t>
      </w:r>
      <w:r w:rsidR="00AF7F7A" w:rsidRPr="005644FA">
        <w:rPr>
          <w:color w:val="auto"/>
          <w:sz w:val="24"/>
          <w:szCs w:val="24"/>
        </w:rPr>
        <w:t xml:space="preserve"> </w:t>
      </w:r>
      <w:r w:rsidRPr="005644FA">
        <w:rPr>
          <w:color w:val="auto"/>
          <w:sz w:val="24"/>
          <w:szCs w:val="24"/>
        </w:rPr>
        <w:t>коэффициент ранговой корреляции</w:t>
      </w:r>
      <w:r w:rsidR="00AF7F7A" w:rsidRPr="005644FA">
        <w:rPr>
          <w:color w:val="auto"/>
          <w:sz w:val="24"/>
          <w:szCs w:val="24"/>
        </w:rPr>
        <w:t xml:space="preserve"> </w:t>
      </w:r>
      <w:r w:rsidRPr="005644FA">
        <w:rPr>
          <w:color w:val="auto"/>
          <w:sz w:val="24"/>
          <w:szCs w:val="24"/>
        </w:rPr>
        <w:t xml:space="preserve">Спирмана. Для оценки динамики показателей на фоне лечения </w:t>
      </w:r>
      <w:r w:rsidR="00F7724A" w:rsidRPr="005644FA">
        <w:rPr>
          <w:color w:val="auto"/>
          <w:sz w:val="24"/>
          <w:szCs w:val="24"/>
        </w:rPr>
        <w:t>применяли</w:t>
      </w:r>
      <w:r w:rsidRPr="005644FA">
        <w:rPr>
          <w:color w:val="auto"/>
          <w:sz w:val="24"/>
          <w:szCs w:val="24"/>
        </w:rPr>
        <w:t xml:space="preserve"> парный непараметрический метод анализа по Вилкоксону. Достоверными считали различия при </w:t>
      </w:r>
      <w:r w:rsidRPr="005644FA">
        <w:rPr>
          <w:color w:val="auto"/>
          <w:sz w:val="24"/>
          <w:szCs w:val="24"/>
          <w:lang w:val="en-US"/>
        </w:rPr>
        <w:t>p</w:t>
      </w:r>
      <w:r w:rsidR="00F7724A" w:rsidRPr="005644FA">
        <w:rPr>
          <w:color w:val="auto"/>
          <w:sz w:val="24"/>
          <w:szCs w:val="24"/>
        </w:rPr>
        <w:t xml:space="preserve"> </w:t>
      </w:r>
      <w:r w:rsidRPr="005644FA">
        <w:rPr>
          <w:color w:val="auto"/>
          <w:sz w:val="24"/>
          <w:szCs w:val="24"/>
        </w:rPr>
        <w:t>&lt;</w:t>
      </w:r>
      <w:r w:rsidR="00F7724A" w:rsidRPr="005644FA">
        <w:rPr>
          <w:color w:val="auto"/>
          <w:sz w:val="24"/>
          <w:szCs w:val="24"/>
        </w:rPr>
        <w:t xml:space="preserve"> </w:t>
      </w:r>
      <w:r w:rsidRPr="005644FA">
        <w:rPr>
          <w:color w:val="auto"/>
          <w:sz w:val="24"/>
          <w:szCs w:val="24"/>
        </w:rPr>
        <w:t>0,05.</w:t>
      </w:r>
      <w:bookmarkStart w:id="4" w:name="_Toc304300552"/>
    </w:p>
    <w:p w:rsidR="00265F64" w:rsidRPr="00D104E2" w:rsidRDefault="00DC7BC8" w:rsidP="00DC7BC8">
      <w:pPr>
        <w:pStyle w:val="Text05"/>
        <w:contextualSpacing/>
        <w:jc w:val="center"/>
        <w:rPr>
          <w:b/>
          <w:color w:val="auto"/>
          <w:szCs w:val="24"/>
        </w:rPr>
      </w:pPr>
      <w:r w:rsidRPr="00D104E2">
        <w:rPr>
          <w:b/>
          <w:color w:val="auto"/>
          <w:sz w:val="24"/>
        </w:rPr>
        <w:t>Результаты</w:t>
      </w:r>
      <w:r w:rsidR="00265F64" w:rsidRPr="00D104E2">
        <w:rPr>
          <w:b/>
          <w:color w:val="auto"/>
          <w:sz w:val="24"/>
        </w:rPr>
        <w:t xml:space="preserve"> </w:t>
      </w:r>
      <w:r w:rsidRPr="00D104E2">
        <w:rPr>
          <w:b/>
          <w:color w:val="auto"/>
          <w:sz w:val="24"/>
        </w:rPr>
        <w:t>исследования</w:t>
      </w:r>
      <w:r w:rsidR="00265F64" w:rsidRPr="00D104E2">
        <w:rPr>
          <w:b/>
          <w:color w:val="auto"/>
          <w:sz w:val="24"/>
        </w:rPr>
        <w:t xml:space="preserve"> </w:t>
      </w:r>
      <w:bookmarkEnd w:id="4"/>
      <w:r w:rsidRPr="00D104E2">
        <w:rPr>
          <w:b/>
          <w:color w:val="auto"/>
          <w:sz w:val="24"/>
        </w:rPr>
        <w:t>и их обсуждение</w:t>
      </w:r>
    </w:p>
    <w:p w:rsidR="00940539" w:rsidRDefault="006D2508" w:rsidP="00940539">
      <w:pPr>
        <w:pStyle w:val="Chap-Name"/>
        <w:ind w:left="0" w:firstLine="0"/>
        <w:contextualSpacing/>
        <w:jc w:val="center"/>
        <w:rPr>
          <w:rFonts w:ascii="Times New Roman" w:hAnsi="Times New Roman"/>
          <w:color w:val="auto"/>
          <w:sz w:val="24"/>
        </w:rPr>
      </w:pPr>
      <w:bookmarkStart w:id="5" w:name="_Toc304300553"/>
      <w:r>
        <w:rPr>
          <w:rFonts w:ascii="Times New Roman" w:hAnsi="Times New Roman"/>
          <w:color w:val="auto"/>
          <w:sz w:val="24"/>
        </w:rPr>
        <w:t>С</w:t>
      </w:r>
      <w:r w:rsidR="00265F64" w:rsidRPr="00144273">
        <w:rPr>
          <w:rFonts w:ascii="Times New Roman" w:hAnsi="Times New Roman"/>
          <w:color w:val="auto"/>
          <w:sz w:val="24"/>
        </w:rPr>
        <w:t>одержани</w:t>
      </w:r>
      <w:r>
        <w:rPr>
          <w:rFonts w:ascii="Times New Roman" w:hAnsi="Times New Roman"/>
          <w:color w:val="auto"/>
          <w:sz w:val="24"/>
        </w:rPr>
        <w:t>е</w:t>
      </w:r>
      <w:r w:rsidR="00265F64" w:rsidRPr="00144273">
        <w:rPr>
          <w:rFonts w:ascii="Times New Roman" w:hAnsi="Times New Roman"/>
          <w:color w:val="auto"/>
          <w:sz w:val="24"/>
        </w:rPr>
        <w:t xml:space="preserve"> </w:t>
      </w:r>
      <w:r w:rsidR="00D06BBF">
        <w:rPr>
          <w:rFonts w:ascii="Times New Roman" w:hAnsi="Times New Roman"/>
          <w:color w:val="auto"/>
          <w:sz w:val="24"/>
        </w:rPr>
        <w:t>МКСК и МКМ</w:t>
      </w:r>
      <w:r w:rsidR="00265F64" w:rsidRPr="00144273">
        <w:rPr>
          <w:rFonts w:ascii="Times New Roman" w:hAnsi="Times New Roman"/>
          <w:color w:val="auto"/>
          <w:sz w:val="24"/>
        </w:rPr>
        <w:t xml:space="preserve"> в сопоставлении с </w:t>
      </w:r>
      <w:r w:rsidR="00D06BBF" w:rsidRPr="00144273">
        <w:rPr>
          <w:rFonts w:ascii="Times New Roman" w:hAnsi="Times New Roman"/>
          <w:color w:val="auto"/>
          <w:sz w:val="24"/>
        </w:rPr>
        <w:t>суточным профилем АД</w:t>
      </w:r>
      <w:r w:rsidR="00D06BBF">
        <w:rPr>
          <w:rFonts w:ascii="Times New Roman" w:hAnsi="Times New Roman"/>
          <w:color w:val="auto"/>
          <w:sz w:val="24"/>
        </w:rPr>
        <w:t>, полом, возрастом</w:t>
      </w:r>
      <w:r w:rsidR="00D06BBF" w:rsidRPr="00144273">
        <w:rPr>
          <w:rFonts w:ascii="Times New Roman" w:hAnsi="Times New Roman"/>
          <w:color w:val="auto"/>
          <w:sz w:val="24"/>
        </w:rPr>
        <w:t xml:space="preserve"> </w:t>
      </w:r>
      <w:r w:rsidR="00D06BBF">
        <w:rPr>
          <w:rFonts w:ascii="Times New Roman" w:hAnsi="Times New Roman"/>
          <w:color w:val="auto"/>
          <w:sz w:val="24"/>
        </w:rPr>
        <w:t xml:space="preserve">и </w:t>
      </w:r>
      <w:r w:rsidR="00265F64" w:rsidRPr="00144273">
        <w:rPr>
          <w:rFonts w:ascii="Times New Roman" w:hAnsi="Times New Roman"/>
          <w:color w:val="auto"/>
          <w:sz w:val="24"/>
        </w:rPr>
        <w:t>клинической характеристикой больных гипертонической болезнью и практически здоровых лиц с нормотензией</w:t>
      </w:r>
      <w:bookmarkEnd w:id="5"/>
    </w:p>
    <w:p w:rsidR="00940539" w:rsidRDefault="00235C6D" w:rsidP="00940539">
      <w:pPr>
        <w:pStyle w:val="Chap-Name"/>
        <w:ind w:left="0" w:firstLine="567"/>
        <w:contextualSpacing/>
        <w:jc w:val="both"/>
        <w:rPr>
          <w:rFonts w:ascii="Times New Roman" w:hAnsi="Times New Roman"/>
          <w:b w:val="0"/>
          <w:color w:val="auto"/>
          <w:sz w:val="24"/>
        </w:rPr>
      </w:pPr>
      <w:r w:rsidRPr="00940539">
        <w:rPr>
          <w:rFonts w:ascii="Times New Roman" w:hAnsi="Times New Roman"/>
          <w:b w:val="0"/>
          <w:color w:val="auto"/>
          <w:sz w:val="24"/>
        </w:rPr>
        <w:t>Обследовано</w:t>
      </w:r>
      <w:r w:rsidR="00265F64" w:rsidRPr="00940539">
        <w:rPr>
          <w:rFonts w:ascii="Times New Roman" w:hAnsi="Times New Roman"/>
          <w:b w:val="0"/>
          <w:color w:val="auto"/>
          <w:sz w:val="24"/>
        </w:rPr>
        <w:t xml:space="preserve"> 85</w:t>
      </w:r>
      <w:r w:rsidR="00AD470B" w:rsidRPr="00940539">
        <w:rPr>
          <w:rFonts w:ascii="Times New Roman" w:hAnsi="Times New Roman"/>
          <w:b w:val="0"/>
          <w:color w:val="auto"/>
          <w:sz w:val="24"/>
        </w:rPr>
        <w:t xml:space="preserve"> больных</w:t>
      </w:r>
      <w:r w:rsidR="00265F64" w:rsidRPr="00940539">
        <w:rPr>
          <w:rFonts w:ascii="Times New Roman" w:hAnsi="Times New Roman"/>
          <w:b w:val="0"/>
          <w:color w:val="auto"/>
          <w:sz w:val="24"/>
        </w:rPr>
        <w:t xml:space="preserve"> </w:t>
      </w:r>
      <w:r w:rsidRPr="00940539">
        <w:rPr>
          <w:rFonts w:ascii="Times New Roman" w:hAnsi="Times New Roman"/>
          <w:b w:val="0"/>
          <w:color w:val="auto"/>
          <w:sz w:val="24"/>
        </w:rPr>
        <w:t>ГБ</w:t>
      </w:r>
      <w:r w:rsidR="00265F64" w:rsidRPr="00940539">
        <w:rPr>
          <w:rFonts w:ascii="Times New Roman" w:hAnsi="Times New Roman"/>
          <w:b w:val="0"/>
          <w:color w:val="auto"/>
          <w:sz w:val="24"/>
        </w:rPr>
        <w:t xml:space="preserve"> </w:t>
      </w:r>
      <w:r w:rsidR="0039222E" w:rsidRPr="00940539">
        <w:rPr>
          <w:rFonts w:ascii="Times New Roman" w:hAnsi="Times New Roman"/>
          <w:b w:val="0"/>
          <w:color w:val="auto"/>
          <w:sz w:val="24"/>
        </w:rPr>
        <w:t>1–</w:t>
      </w:r>
      <w:r w:rsidR="00265F64" w:rsidRPr="00940539">
        <w:rPr>
          <w:rFonts w:ascii="Times New Roman" w:hAnsi="Times New Roman"/>
          <w:b w:val="0"/>
          <w:color w:val="auto"/>
          <w:sz w:val="24"/>
        </w:rPr>
        <w:t>3 степени повышения АД, среднего</w:t>
      </w:r>
      <w:r w:rsidR="00D1161A" w:rsidRPr="00940539">
        <w:rPr>
          <w:rFonts w:ascii="Times New Roman" w:hAnsi="Times New Roman"/>
          <w:b w:val="0"/>
          <w:color w:val="auto"/>
          <w:sz w:val="24"/>
        </w:rPr>
        <w:t xml:space="preserve"> </w:t>
      </w:r>
      <w:r w:rsidR="002B29E2" w:rsidRPr="00940539">
        <w:rPr>
          <w:rFonts w:ascii="Times New Roman" w:hAnsi="Times New Roman"/>
          <w:b w:val="0"/>
          <w:color w:val="auto"/>
          <w:sz w:val="24"/>
        </w:rPr>
        <w:t>[</w:t>
      </w:r>
      <w:r w:rsidR="00692C8D" w:rsidRPr="00940539">
        <w:rPr>
          <w:rFonts w:ascii="Times New Roman" w:hAnsi="Times New Roman"/>
          <w:b w:val="0"/>
          <w:color w:val="auto"/>
          <w:sz w:val="24"/>
          <w:lang w:val="en-US"/>
        </w:rPr>
        <w:t>n</w:t>
      </w:r>
      <w:r w:rsidR="00692C8D" w:rsidRPr="00940539">
        <w:rPr>
          <w:rFonts w:ascii="Times New Roman" w:hAnsi="Times New Roman"/>
          <w:b w:val="0"/>
          <w:color w:val="auto"/>
          <w:sz w:val="24"/>
        </w:rPr>
        <w:t>=</w:t>
      </w:r>
      <w:r w:rsidR="00D1161A" w:rsidRPr="00940539">
        <w:rPr>
          <w:rFonts w:ascii="Times New Roman" w:hAnsi="Times New Roman"/>
          <w:b w:val="0"/>
          <w:color w:val="auto"/>
          <w:sz w:val="24"/>
        </w:rPr>
        <w:t>25</w:t>
      </w:r>
      <w:r w:rsidR="00692C8D" w:rsidRPr="00940539">
        <w:rPr>
          <w:rFonts w:ascii="Times New Roman" w:hAnsi="Times New Roman"/>
          <w:b w:val="0"/>
          <w:color w:val="auto"/>
          <w:sz w:val="24"/>
        </w:rPr>
        <w:t xml:space="preserve"> (30%)</w:t>
      </w:r>
      <w:r w:rsidR="002B29E2" w:rsidRPr="00940539">
        <w:rPr>
          <w:rFonts w:ascii="Times New Roman" w:hAnsi="Times New Roman"/>
          <w:b w:val="0"/>
          <w:color w:val="auto"/>
          <w:sz w:val="24"/>
        </w:rPr>
        <w:t>]</w:t>
      </w:r>
      <w:r w:rsidR="00265F64" w:rsidRPr="00940539">
        <w:rPr>
          <w:rFonts w:ascii="Times New Roman" w:hAnsi="Times New Roman"/>
          <w:b w:val="0"/>
          <w:color w:val="auto"/>
          <w:sz w:val="24"/>
        </w:rPr>
        <w:t xml:space="preserve"> и высокого </w:t>
      </w:r>
      <w:r w:rsidR="000F455B" w:rsidRPr="00940539">
        <w:rPr>
          <w:rFonts w:ascii="Times New Roman" w:hAnsi="Times New Roman"/>
          <w:b w:val="0"/>
          <w:color w:val="auto"/>
          <w:sz w:val="24"/>
        </w:rPr>
        <w:t>ССР</w:t>
      </w:r>
      <w:r w:rsidR="004D6124" w:rsidRPr="00940539">
        <w:rPr>
          <w:rFonts w:ascii="Times New Roman" w:hAnsi="Times New Roman"/>
          <w:b w:val="0"/>
          <w:color w:val="auto"/>
          <w:sz w:val="24"/>
        </w:rPr>
        <w:t xml:space="preserve"> </w:t>
      </w:r>
      <w:r w:rsidR="002B29E2" w:rsidRPr="00940539">
        <w:rPr>
          <w:rFonts w:ascii="Times New Roman" w:hAnsi="Times New Roman"/>
          <w:b w:val="0"/>
          <w:color w:val="auto"/>
          <w:sz w:val="24"/>
        </w:rPr>
        <w:t>[</w:t>
      </w:r>
      <w:r w:rsidR="00692C8D" w:rsidRPr="00940539">
        <w:rPr>
          <w:rFonts w:ascii="Times New Roman" w:hAnsi="Times New Roman"/>
          <w:b w:val="0"/>
          <w:color w:val="auto"/>
          <w:sz w:val="24"/>
          <w:lang w:val="en-US"/>
        </w:rPr>
        <w:t>n</w:t>
      </w:r>
      <w:r w:rsidR="00692C8D" w:rsidRPr="00940539">
        <w:rPr>
          <w:rFonts w:ascii="Times New Roman" w:hAnsi="Times New Roman"/>
          <w:b w:val="0"/>
          <w:color w:val="auto"/>
          <w:sz w:val="24"/>
        </w:rPr>
        <w:t>=</w:t>
      </w:r>
      <w:r w:rsidR="004D6124" w:rsidRPr="00940539">
        <w:rPr>
          <w:rFonts w:ascii="Times New Roman" w:hAnsi="Times New Roman"/>
          <w:b w:val="0"/>
          <w:color w:val="auto"/>
          <w:sz w:val="24"/>
        </w:rPr>
        <w:t>60</w:t>
      </w:r>
      <w:r w:rsidR="00692C8D" w:rsidRPr="00940539">
        <w:rPr>
          <w:rFonts w:ascii="Times New Roman" w:hAnsi="Times New Roman"/>
          <w:b w:val="0"/>
          <w:color w:val="auto"/>
          <w:sz w:val="24"/>
        </w:rPr>
        <w:t xml:space="preserve"> (70%)</w:t>
      </w:r>
      <w:r w:rsidR="002B29E2" w:rsidRPr="00940539">
        <w:rPr>
          <w:rFonts w:ascii="Times New Roman" w:hAnsi="Times New Roman"/>
          <w:b w:val="0"/>
          <w:color w:val="auto"/>
          <w:sz w:val="24"/>
        </w:rPr>
        <w:t>]</w:t>
      </w:r>
      <w:r w:rsidR="00265F64" w:rsidRPr="00940539">
        <w:rPr>
          <w:rFonts w:ascii="Times New Roman" w:hAnsi="Times New Roman"/>
          <w:b w:val="0"/>
          <w:color w:val="auto"/>
          <w:sz w:val="24"/>
        </w:rPr>
        <w:t>. Средний возраст больных ГБ составил 44,8</w:t>
      </w:r>
      <w:r w:rsidR="00131EA1" w:rsidRPr="00940539">
        <w:rPr>
          <w:rFonts w:ascii="Times New Roman" w:hAnsi="Times New Roman"/>
          <w:b w:val="0"/>
          <w:color w:val="auto"/>
          <w:sz w:val="24"/>
        </w:rPr>
        <w:t xml:space="preserve"> ± </w:t>
      </w:r>
      <w:r w:rsidR="00265F64" w:rsidRPr="00940539">
        <w:rPr>
          <w:rFonts w:ascii="Times New Roman" w:hAnsi="Times New Roman"/>
          <w:b w:val="0"/>
          <w:color w:val="auto"/>
          <w:sz w:val="24"/>
        </w:rPr>
        <w:t>1,3 лет. Длительность течения ГБ по данным анамнеза была в среднем 4,4</w:t>
      </w:r>
      <w:r w:rsidR="00131EA1" w:rsidRPr="00940539">
        <w:rPr>
          <w:rFonts w:ascii="Times New Roman" w:hAnsi="Times New Roman"/>
          <w:b w:val="0"/>
          <w:color w:val="auto"/>
          <w:sz w:val="24"/>
        </w:rPr>
        <w:t xml:space="preserve"> ± </w:t>
      </w:r>
      <w:r w:rsidR="00265F64" w:rsidRPr="00940539">
        <w:rPr>
          <w:rFonts w:ascii="Times New Roman" w:hAnsi="Times New Roman"/>
          <w:b w:val="0"/>
          <w:color w:val="auto"/>
          <w:sz w:val="24"/>
        </w:rPr>
        <w:t>0,3 лет.</w:t>
      </w:r>
      <w:r w:rsidR="00AF7F7A" w:rsidRPr="00940539">
        <w:rPr>
          <w:rFonts w:ascii="Times New Roman" w:hAnsi="Times New Roman"/>
          <w:b w:val="0"/>
          <w:color w:val="auto"/>
          <w:sz w:val="24"/>
        </w:rPr>
        <w:t xml:space="preserve"> </w:t>
      </w:r>
      <w:r w:rsidR="00313A4E" w:rsidRPr="00940539">
        <w:rPr>
          <w:rFonts w:ascii="Times New Roman" w:hAnsi="Times New Roman"/>
          <w:b w:val="0"/>
          <w:color w:val="auto"/>
          <w:sz w:val="24"/>
        </w:rPr>
        <w:t>Уровень 2</w:t>
      </w:r>
      <w:r w:rsidR="0039222E" w:rsidRPr="00940539">
        <w:rPr>
          <w:rFonts w:ascii="Times New Roman" w:hAnsi="Times New Roman"/>
          <w:b w:val="0"/>
          <w:color w:val="auto"/>
          <w:sz w:val="24"/>
        </w:rPr>
        <w:t>4</w:t>
      </w:r>
      <w:r w:rsidR="00AB5DBD" w:rsidRPr="00940539">
        <w:rPr>
          <w:rFonts w:ascii="Times New Roman" w:hAnsi="Times New Roman"/>
          <w:b w:val="0"/>
          <w:color w:val="auto"/>
          <w:sz w:val="24"/>
        </w:rPr>
        <w:t xml:space="preserve"> </w:t>
      </w:r>
      <w:r w:rsidR="00CE0ACE" w:rsidRPr="00940539">
        <w:rPr>
          <w:rFonts w:ascii="Times New Roman" w:hAnsi="Times New Roman"/>
          <w:b w:val="0"/>
          <w:color w:val="auto"/>
          <w:sz w:val="24"/>
        </w:rPr>
        <w:t xml:space="preserve">- </w:t>
      </w:r>
      <w:r w:rsidR="00313A4E" w:rsidRPr="00940539">
        <w:rPr>
          <w:rFonts w:ascii="Times New Roman" w:hAnsi="Times New Roman"/>
          <w:b w:val="0"/>
          <w:color w:val="auto"/>
          <w:sz w:val="24"/>
        </w:rPr>
        <w:t>ч САД</w:t>
      </w:r>
      <w:r w:rsidR="00265F64" w:rsidRPr="00940539">
        <w:rPr>
          <w:rFonts w:ascii="Times New Roman" w:hAnsi="Times New Roman"/>
          <w:b w:val="0"/>
          <w:color w:val="auto"/>
          <w:sz w:val="24"/>
        </w:rPr>
        <w:t xml:space="preserve"> составил 138,1</w:t>
      </w:r>
      <w:r w:rsidR="00131EA1" w:rsidRPr="00940539">
        <w:rPr>
          <w:rFonts w:ascii="Times New Roman" w:hAnsi="Times New Roman"/>
          <w:b w:val="0"/>
          <w:color w:val="auto"/>
          <w:sz w:val="24"/>
        </w:rPr>
        <w:t xml:space="preserve"> ± </w:t>
      </w:r>
      <w:smartTag w:uri="urn:schemas-microsoft-com:office:smarttags" w:element="metricconverter">
        <w:smartTagPr>
          <w:attr w:name="ProductID" w:val="1,4 мм"/>
        </w:smartTagPr>
        <w:r w:rsidR="00265F64" w:rsidRPr="00940539">
          <w:rPr>
            <w:rFonts w:ascii="Times New Roman" w:hAnsi="Times New Roman"/>
            <w:b w:val="0"/>
            <w:color w:val="auto"/>
            <w:sz w:val="24"/>
          </w:rPr>
          <w:t>1,4 мм</w:t>
        </w:r>
      </w:smartTag>
      <w:r w:rsidR="00265F64" w:rsidRPr="00940539">
        <w:rPr>
          <w:rFonts w:ascii="Times New Roman" w:hAnsi="Times New Roman"/>
          <w:b w:val="0"/>
          <w:color w:val="auto"/>
          <w:sz w:val="24"/>
        </w:rPr>
        <w:t xml:space="preserve"> рт</w:t>
      </w:r>
      <w:r w:rsidR="00AB5DBD" w:rsidRPr="00940539">
        <w:rPr>
          <w:rFonts w:ascii="Times New Roman" w:hAnsi="Times New Roman"/>
          <w:b w:val="0"/>
          <w:color w:val="auto"/>
          <w:sz w:val="24"/>
        </w:rPr>
        <w:t>.</w:t>
      </w:r>
      <w:r w:rsidR="00265F64" w:rsidRPr="00940539">
        <w:rPr>
          <w:rFonts w:ascii="Times New Roman" w:hAnsi="Times New Roman"/>
          <w:b w:val="0"/>
          <w:color w:val="auto"/>
          <w:sz w:val="24"/>
        </w:rPr>
        <w:t xml:space="preserve"> ст</w:t>
      </w:r>
      <w:r w:rsidR="00AB5DBD" w:rsidRPr="00940539">
        <w:rPr>
          <w:rFonts w:ascii="Times New Roman" w:hAnsi="Times New Roman"/>
          <w:b w:val="0"/>
          <w:color w:val="auto"/>
          <w:sz w:val="24"/>
        </w:rPr>
        <w:t>.</w:t>
      </w:r>
      <w:r w:rsidR="00265F64" w:rsidRPr="00940539">
        <w:rPr>
          <w:rFonts w:ascii="Times New Roman" w:hAnsi="Times New Roman"/>
          <w:b w:val="0"/>
          <w:color w:val="auto"/>
          <w:sz w:val="24"/>
        </w:rPr>
        <w:t>, ДАД</w:t>
      </w:r>
      <w:r w:rsidR="00AD470B" w:rsidRPr="00940539">
        <w:rPr>
          <w:rFonts w:ascii="Times New Roman" w:hAnsi="Times New Roman"/>
          <w:b w:val="0"/>
          <w:color w:val="auto"/>
          <w:sz w:val="24"/>
        </w:rPr>
        <w:t xml:space="preserve"> </w:t>
      </w:r>
      <w:r w:rsidR="00265F64" w:rsidRPr="00940539">
        <w:rPr>
          <w:rFonts w:ascii="Times New Roman" w:hAnsi="Times New Roman"/>
          <w:b w:val="0"/>
          <w:color w:val="auto"/>
          <w:sz w:val="24"/>
        </w:rPr>
        <w:t>84,3</w:t>
      </w:r>
      <w:r w:rsidR="00131EA1" w:rsidRPr="00940539">
        <w:rPr>
          <w:rFonts w:ascii="Times New Roman" w:hAnsi="Times New Roman"/>
          <w:b w:val="0"/>
          <w:color w:val="auto"/>
          <w:sz w:val="24"/>
        </w:rPr>
        <w:t xml:space="preserve"> ± </w:t>
      </w:r>
      <w:smartTag w:uri="urn:schemas-microsoft-com:office:smarttags" w:element="metricconverter">
        <w:smartTagPr>
          <w:attr w:name="ProductID" w:val="1,1 мм"/>
        </w:smartTagPr>
        <w:r w:rsidR="00265F64" w:rsidRPr="00940539">
          <w:rPr>
            <w:rFonts w:ascii="Times New Roman" w:hAnsi="Times New Roman"/>
            <w:b w:val="0"/>
            <w:color w:val="auto"/>
            <w:sz w:val="24"/>
          </w:rPr>
          <w:t>1,1 мм</w:t>
        </w:r>
      </w:smartTag>
      <w:r w:rsidR="00265F64" w:rsidRPr="00940539">
        <w:rPr>
          <w:rFonts w:ascii="Times New Roman" w:hAnsi="Times New Roman"/>
          <w:b w:val="0"/>
          <w:color w:val="auto"/>
          <w:sz w:val="24"/>
        </w:rPr>
        <w:t xml:space="preserve"> рт</w:t>
      </w:r>
      <w:r w:rsidR="00AB5DBD" w:rsidRPr="00940539">
        <w:rPr>
          <w:rFonts w:ascii="Times New Roman" w:hAnsi="Times New Roman"/>
          <w:b w:val="0"/>
          <w:color w:val="auto"/>
          <w:sz w:val="24"/>
        </w:rPr>
        <w:t>.</w:t>
      </w:r>
      <w:r w:rsidR="00265F64" w:rsidRPr="00940539">
        <w:rPr>
          <w:rFonts w:ascii="Times New Roman" w:hAnsi="Times New Roman"/>
          <w:b w:val="0"/>
          <w:color w:val="auto"/>
          <w:sz w:val="24"/>
        </w:rPr>
        <w:t xml:space="preserve"> ст.</w:t>
      </w:r>
      <w:r w:rsidR="007E64FE" w:rsidRPr="00940539">
        <w:rPr>
          <w:rFonts w:ascii="Times New Roman" w:hAnsi="Times New Roman"/>
          <w:b w:val="0"/>
          <w:color w:val="auto"/>
          <w:sz w:val="24"/>
        </w:rPr>
        <w:t xml:space="preserve">, </w:t>
      </w:r>
      <w:r w:rsidR="00265F64" w:rsidRPr="00940539">
        <w:rPr>
          <w:rFonts w:ascii="Times New Roman" w:hAnsi="Times New Roman"/>
          <w:b w:val="0"/>
          <w:color w:val="auto"/>
          <w:sz w:val="24"/>
        </w:rPr>
        <w:t xml:space="preserve"> </w:t>
      </w:r>
      <w:r w:rsidR="00420044" w:rsidRPr="00940539">
        <w:rPr>
          <w:rFonts w:ascii="Times New Roman" w:hAnsi="Times New Roman"/>
          <w:b w:val="0"/>
          <w:color w:val="auto"/>
          <w:sz w:val="24"/>
        </w:rPr>
        <w:t>клиническое систолическое АД (</w:t>
      </w:r>
      <w:r w:rsidR="008B730B" w:rsidRPr="00940539">
        <w:rPr>
          <w:rFonts w:ascii="Times New Roman" w:hAnsi="Times New Roman"/>
          <w:b w:val="0"/>
          <w:color w:val="auto"/>
          <w:sz w:val="24"/>
        </w:rPr>
        <w:t>КСАД</w:t>
      </w:r>
      <w:r w:rsidR="00420044" w:rsidRPr="00940539">
        <w:rPr>
          <w:rFonts w:ascii="Times New Roman" w:hAnsi="Times New Roman"/>
          <w:b w:val="0"/>
          <w:color w:val="auto"/>
          <w:sz w:val="24"/>
        </w:rPr>
        <w:t xml:space="preserve">) </w:t>
      </w:r>
      <w:r w:rsidR="008B730B" w:rsidRPr="00940539">
        <w:rPr>
          <w:rFonts w:ascii="Times New Roman" w:hAnsi="Times New Roman"/>
          <w:b w:val="0"/>
          <w:color w:val="auto"/>
          <w:sz w:val="24"/>
        </w:rPr>
        <w:t>-</w:t>
      </w:r>
      <w:r w:rsidR="00412920" w:rsidRPr="00940539">
        <w:rPr>
          <w:rFonts w:ascii="Times New Roman" w:hAnsi="Times New Roman"/>
          <w:b w:val="0"/>
          <w:color w:val="auto"/>
          <w:sz w:val="24"/>
        </w:rPr>
        <w:t>148±</w:t>
      </w:r>
      <w:r w:rsidR="00F31BA4" w:rsidRPr="00940539">
        <w:rPr>
          <w:rFonts w:ascii="Times New Roman" w:hAnsi="Times New Roman"/>
          <w:b w:val="0"/>
          <w:color w:val="auto"/>
          <w:sz w:val="24"/>
        </w:rPr>
        <w:t>2</w:t>
      </w:r>
      <w:r w:rsidR="00412920" w:rsidRPr="00940539">
        <w:rPr>
          <w:rFonts w:ascii="Times New Roman" w:hAnsi="Times New Roman"/>
          <w:b w:val="0"/>
          <w:color w:val="auto"/>
          <w:sz w:val="24"/>
        </w:rPr>
        <w:t xml:space="preserve"> мм рт. ст., </w:t>
      </w:r>
      <w:r w:rsidR="00420044" w:rsidRPr="00940539">
        <w:rPr>
          <w:rFonts w:ascii="Times New Roman" w:hAnsi="Times New Roman"/>
          <w:b w:val="0"/>
          <w:color w:val="auto"/>
          <w:sz w:val="24"/>
        </w:rPr>
        <w:t>клиническое диастолическое АД (</w:t>
      </w:r>
      <w:r w:rsidR="00412920" w:rsidRPr="00940539">
        <w:rPr>
          <w:rFonts w:ascii="Times New Roman" w:hAnsi="Times New Roman"/>
          <w:b w:val="0"/>
          <w:color w:val="auto"/>
          <w:sz w:val="24"/>
        </w:rPr>
        <w:t>КДАД</w:t>
      </w:r>
      <w:r w:rsidR="00420044" w:rsidRPr="00940539">
        <w:rPr>
          <w:rFonts w:ascii="Times New Roman" w:hAnsi="Times New Roman"/>
          <w:b w:val="0"/>
          <w:color w:val="auto"/>
          <w:sz w:val="24"/>
        </w:rPr>
        <w:t xml:space="preserve">) </w:t>
      </w:r>
      <w:r w:rsidR="00412920" w:rsidRPr="00940539">
        <w:rPr>
          <w:rFonts w:ascii="Times New Roman" w:hAnsi="Times New Roman"/>
          <w:b w:val="0"/>
          <w:color w:val="auto"/>
          <w:sz w:val="24"/>
        </w:rPr>
        <w:t>-92±1,04 мм рт.ст.</w:t>
      </w:r>
      <w:r w:rsidR="00B267DF" w:rsidRPr="00940539">
        <w:rPr>
          <w:rFonts w:ascii="Times New Roman" w:hAnsi="Times New Roman"/>
          <w:b w:val="0"/>
          <w:color w:val="auto"/>
          <w:sz w:val="24"/>
        </w:rPr>
        <w:t xml:space="preserve"> У</w:t>
      </w:r>
      <w:r w:rsidR="003D2DA8" w:rsidRPr="00940539">
        <w:rPr>
          <w:rFonts w:ascii="Times New Roman" w:hAnsi="Times New Roman"/>
          <w:b w:val="0"/>
          <w:color w:val="auto"/>
          <w:sz w:val="24"/>
        </w:rPr>
        <w:t xml:space="preserve"> </w:t>
      </w:r>
      <w:r w:rsidR="00B267DF" w:rsidRPr="00940539">
        <w:rPr>
          <w:rFonts w:ascii="Times New Roman" w:hAnsi="Times New Roman"/>
          <w:b w:val="0"/>
          <w:color w:val="auto"/>
          <w:sz w:val="24"/>
        </w:rPr>
        <w:t xml:space="preserve">71% (57/80) больных выявлен гемодинамически не значимый атеросклероз </w:t>
      </w:r>
      <w:r w:rsidR="003D2DA8" w:rsidRPr="00940539">
        <w:rPr>
          <w:rFonts w:ascii="Times New Roman" w:hAnsi="Times New Roman"/>
          <w:b w:val="0"/>
          <w:color w:val="auto"/>
          <w:sz w:val="24"/>
        </w:rPr>
        <w:t>БЦА. Жесткость артерий повышена у 40% (30/75)</w:t>
      </w:r>
      <w:r w:rsidR="009C0E7F" w:rsidRPr="00940539">
        <w:rPr>
          <w:rFonts w:ascii="Times New Roman" w:hAnsi="Times New Roman"/>
          <w:b w:val="0"/>
          <w:color w:val="auto"/>
          <w:sz w:val="24"/>
        </w:rPr>
        <w:t>;</w:t>
      </w:r>
      <w:r w:rsidR="00D229BC" w:rsidRPr="00940539">
        <w:rPr>
          <w:rFonts w:ascii="Times New Roman" w:hAnsi="Times New Roman"/>
          <w:b w:val="0"/>
          <w:color w:val="auto"/>
          <w:sz w:val="24"/>
        </w:rPr>
        <w:t xml:space="preserve"> </w:t>
      </w:r>
      <w:r w:rsidR="009C0E7F" w:rsidRPr="00940539">
        <w:rPr>
          <w:rFonts w:ascii="Times New Roman" w:hAnsi="Times New Roman"/>
          <w:b w:val="0"/>
          <w:color w:val="auto"/>
          <w:sz w:val="24"/>
        </w:rPr>
        <w:t>п</w:t>
      </w:r>
      <w:r w:rsidR="003D2DA8" w:rsidRPr="00940539">
        <w:rPr>
          <w:rFonts w:ascii="Times New Roman" w:hAnsi="Times New Roman"/>
          <w:b w:val="0"/>
          <w:color w:val="auto"/>
          <w:sz w:val="24"/>
        </w:rPr>
        <w:t>ризнаки ремоделирования сердца: ГЛЖ</w:t>
      </w:r>
      <w:r w:rsidR="008572F9" w:rsidRPr="00940539">
        <w:rPr>
          <w:rFonts w:ascii="Times New Roman" w:hAnsi="Times New Roman"/>
          <w:b w:val="0"/>
          <w:color w:val="auto"/>
          <w:sz w:val="24"/>
        </w:rPr>
        <w:t>- 52% (30/5</w:t>
      </w:r>
      <w:r w:rsidR="00656717" w:rsidRPr="00940539">
        <w:rPr>
          <w:rFonts w:ascii="Times New Roman" w:hAnsi="Times New Roman"/>
          <w:b w:val="0"/>
          <w:color w:val="auto"/>
          <w:sz w:val="24"/>
        </w:rPr>
        <w:t>7</w:t>
      </w:r>
      <w:r w:rsidR="008572F9" w:rsidRPr="00940539">
        <w:rPr>
          <w:rFonts w:ascii="Times New Roman" w:hAnsi="Times New Roman"/>
          <w:b w:val="0"/>
          <w:color w:val="auto"/>
          <w:sz w:val="24"/>
        </w:rPr>
        <w:t>), ОТС левого желудочка &gt;</w:t>
      </w:r>
      <w:r w:rsidR="003D2DA8" w:rsidRPr="00940539">
        <w:rPr>
          <w:rFonts w:ascii="Times New Roman" w:hAnsi="Times New Roman"/>
          <w:b w:val="0"/>
          <w:color w:val="auto"/>
          <w:sz w:val="24"/>
        </w:rPr>
        <w:t xml:space="preserve"> </w:t>
      </w:r>
      <w:r w:rsidR="008572F9" w:rsidRPr="00940539">
        <w:rPr>
          <w:rFonts w:ascii="Times New Roman" w:hAnsi="Times New Roman"/>
          <w:b w:val="0"/>
          <w:color w:val="auto"/>
          <w:sz w:val="24"/>
        </w:rPr>
        <w:t>0,42 – 33% (19/57)</w:t>
      </w:r>
      <w:r w:rsidR="009C0E7F" w:rsidRPr="00940539">
        <w:rPr>
          <w:rFonts w:ascii="Times New Roman" w:hAnsi="Times New Roman"/>
          <w:b w:val="0"/>
          <w:color w:val="auto"/>
          <w:sz w:val="24"/>
        </w:rPr>
        <w:t>;</w:t>
      </w:r>
      <w:r w:rsidR="00AA06A5" w:rsidRPr="00940539">
        <w:rPr>
          <w:rFonts w:ascii="Times New Roman" w:hAnsi="Times New Roman"/>
          <w:b w:val="0"/>
          <w:color w:val="auto"/>
          <w:sz w:val="24"/>
        </w:rPr>
        <w:t xml:space="preserve"> </w:t>
      </w:r>
      <w:r w:rsidR="009C0E7F" w:rsidRPr="00940539">
        <w:rPr>
          <w:rFonts w:ascii="Times New Roman" w:hAnsi="Times New Roman"/>
          <w:b w:val="0"/>
          <w:color w:val="auto"/>
          <w:sz w:val="24"/>
        </w:rPr>
        <w:t>МАУ отмечалась у 10% (8/78);</w:t>
      </w:r>
      <w:r w:rsidR="00D229BC" w:rsidRPr="00940539">
        <w:rPr>
          <w:rFonts w:ascii="Times New Roman" w:hAnsi="Times New Roman"/>
          <w:b w:val="0"/>
          <w:color w:val="auto"/>
          <w:sz w:val="24"/>
        </w:rPr>
        <w:t xml:space="preserve"> </w:t>
      </w:r>
      <w:r w:rsidR="009C0E7F" w:rsidRPr="00940539">
        <w:rPr>
          <w:rFonts w:ascii="Times New Roman" w:hAnsi="Times New Roman"/>
          <w:b w:val="0"/>
          <w:color w:val="auto"/>
          <w:sz w:val="24"/>
        </w:rPr>
        <w:t>г</w:t>
      </w:r>
      <w:r w:rsidR="00D229BC" w:rsidRPr="00940539">
        <w:rPr>
          <w:rFonts w:ascii="Times New Roman" w:hAnsi="Times New Roman"/>
          <w:b w:val="0"/>
          <w:color w:val="auto"/>
          <w:sz w:val="24"/>
        </w:rPr>
        <w:t xml:space="preserve">иперхолестреинемия выявлена у 64% (54/84) больных ГБ. </w:t>
      </w:r>
      <w:r w:rsidR="009C0E7F" w:rsidRPr="00940539">
        <w:rPr>
          <w:rFonts w:ascii="Times New Roman" w:hAnsi="Times New Roman"/>
          <w:b w:val="0"/>
          <w:color w:val="auto"/>
          <w:sz w:val="24"/>
        </w:rPr>
        <w:t>Окружность талии (ОТ) превышала норму у 52% (44/85)</w:t>
      </w:r>
      <w:r w:rsidR="00B753BE" w:rsidRPr="00940539">
        <w:rPr>
          <w:rFonts w:ascii="Times New Roman" w:hAnsi="Times New Roman"/>
          <w:b w:val="0"/>
          <w:color w:val="auto"/>
          <w:sz w:val="24"/>
        </w:rPr>
        <w:t>; 30 % (25/85) больных курили.</w:t>
      </w:r>
    </w:p>
    <w:p w:rsidR="00AF18DC" w:rsidRPr="00940539" w:rsidRDefault="00AF18DC" w:rsidP="00940539">
      <w:pPr>
        <w:pStyle w:val="Chap-Name"/>
        <w:ind w:left="0" w:firstLine="567"/>
        <w:contextualSpacing/>
        <w:jc w:val="both"/>
        <w:rPr>
          <w:rFonts w:ascii="Times New Roman" w:hAnsi="Times New Roman"/>
          <w:b w:val="0"/>
          <w:color w:val="auto"/>
          <w:sz w:val="24"/>
        </w:rPr>
      </w:pPr>
      <w:r w:rsidRPr="00940539">
        <w:rPr>
          <w:rFonts w:ascii="Times New Roman" w:hAnsi="Times New Roman"/>
          <w:b w:val="0"/>
          <w:color w:val="auto"/>
          <w:sz w:val="24"/>
        </w:rPr>
        <w:t xml:space="preserve">Содержание МКСК у больных ГБ в целом по группе достоверно выше, чем у лиц, составивших группу контроля; содержание МКМ достоверно не различалось (табл.1). </w:t>
      </w:r>
    </w:p>
    <w:p w:rsidR="001361B2" w:rsidRPr="00D876BB" w:rsidRDefault="00AB5DBD" w:rsidP="001361B2">
      <w:pPr>
        <w:pStyle w:val="TableName"/>
        <w:rPr>
          <w:rFonts w:ascii="Times New Roman" w:hAnsi="Times New Roman"/>
          <w:color w:val="auto"/>
          <w:szCs w:val="28"/>
        </w:rPr>
      </w:pPr>
      <w:r w:rsidRPr="00D876BB">
        <w:rPr>
          <w:rFonts w:ascii="Times New Roman" w:hAnsi="Times New Roman"/>
          <w:color w:val="auto"/>
          <w:szCs w:val="28"/>
        </w:rPr>
        <w:t xml:space="preserve">Таблица </w:t>
      </w:r>
      <w:r w:rsidR="00D876BB" w:rsidRPr="00D876BB">
        <w:rPr>
          <w:rFonts w:ascii="Times New Roman" w:hAnsi="Times New Roman"/>
          <w:color w:val="auto"/>
          <w:szCs w:val="28"/>
        </w:rPr>
        <w:t>1</w:t>
      </w:r>
      <w:r w:rsidRPr="00D876BB">
        <w:rPr>
          <w:rFonts w:ascii="Times New Roman" w:hAnsi="Times New Roman"/>
          <w:color w:val="auto"/>
          <w:szCs w:val="28"/>
        </w:rPr>
        <w:t xml:space="preserve">. </w:t>
      </w:r>
      <w:r w:rsidR="001361B2">
        <w:rPr>
          <w:rFonts w:ascii="Times New Roman" w:hAnsi="Times New Roman"/>
          <w:color w:val="auto"/>
          <w:szCs w:val="28"/>
        </w:rPr>
        <w:t xml:space="preserve">Содержание МКСК и МКМ </w:t>
      </w:r>
      <w:r w:rsidR="00FE5ABA">
        <w:rPr>
          <w:rFonts w:ascii="Times New Roman" w:hAnsi="Times New Roman"/>
          <w:color w:val="auto"/>
          <w:szCs w:val="28"/>
        </w:rPr>
        <w:t>убольных ГБ и в группе контроля</w:t>
      </w:r>
    </w:p>
    <w:tbl>
      <w:tblPr>
        <w:tblW w:w="9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7"/>
        <w:gridCol w:w="2629"/>
        <w:gridCol w:w="2288"/>
        <w:gridCol w:w="1375"/>
      </w:tblGrid>
      <w:tr w:rsidR="00265F64" w:rsidRPr="00EE62C1" w:rsidTr="00F70D70">
        <w:trPr>
          <w:trHeight w:val="678"/>
          <w:jc w:val="center"/>
        </w:trPr>
        <w:tc>
          <w:tcPr>
            <w:tcW w:w="0" w:type="auto"/>
          </w:tcPr>
          <w:p w:rsidR="00265F64" w:rsidRPr="00EE62C1" w:rsidRDefault="00265F64" w:rsidP="00AB5DBD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Показатели</w:t>
            </w:r>
          </w:p>
        </w:tc>
        <w:tc>
          <w:tcPr>
            <w:tcW w:w="0" w:type="auto"/>
          </w:tcPr>
          <w:p w:rsidR="006C6B8D" w:rsidRDefault="006C6B8D" w:rsidP="00F70D70">
            <w:pPr>
              <w:pStyle w:val="Table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Б</w:t>
            </w:r>
            <w:r w:rsidR="00265F64" w:rsidRPr="00EE62C1">
              <w:rPr>
                <w:b/>
                <w:color w:val="auto"/>
              </w:rPr>
              <w:t>ольны</w:t>
            </w:r>
            <w:r>
              <w:rPr>
                <w:b/>
                <w:color w:val="auto"/>
              </w:rPr>
              <w:t xml:space="preserve">е </w:t>
            </w:r>
            <w:r w:rsidR="00265F64" w:rsidRPr="00EE62C1">
              <w:rPr>
                <w:b/>
                <w:color w:val="auto"/>
              </w:rPr>
              <w:t>ГБ</w:t>
            </w:r>
          </w:p>
          <w:p w:rsidR="00265F64" w:rsidRPr="00EE62C1" w:rsidRDefault="00AB5DBD" w:rsidP="00F70D70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 xml:space="preserve"> </w:t>
            </w:r>
            <w:r w:rsidR="00265F64" w:rsidRPr="00EE62C1">
              <w:rPr>
                <w:b/>
                <w:color w:val="auto"/>
              </w:rPr>
              <w:t>n</w:t>
            </w:r>
            <w:r w:rsidR="00131EA1" w:rsidRPr="00EE62C1">
              <w:rPr>
                <w:b/>
                <w:color w:val="auto"/>
              </w:rPr>
              <w:t xml:space="preserve"> = </w:t>
            </w:r>
            <w:r w:rsidR="00265F64" w:rsidRPr="00EE62C1">
              <w:rPr>
                <w:b/>
                <w:color w:val="auto"/>
              </w:rPr>
              <w:t xml:space="preserve">85 </w:t>
            </w:r>
            <w:r w:rsidR="00F70D70">
              <w:rPr>
                <w:b/>
                <w:color w:val="auto"/>
              </w:rPr>
              <w:t>(</w:t>
            </w:r>
            <w:r w:rsidR="00265F64" w:rsidRPr="00EE62C1">
              <w:rPr>
                <w:b/>
                <w:color w:val="auto"/>
              </w:rPr>
              <w:t>58</w:t>
            </w:r>
            <w:r w:rsidRPr="00EE62C1">
              <w:rPr>
                <w:b/>
                <w:color w:val="auto"/>
              </w:rPr>
              <w:t xml:space="preserve"> </w:t>
            </w:r>
            <w:r w:rsidR="00F70D70">
              <w:rPr>
                <w:b/>
                <w:color w:val="auto"/>
              </w:rPr>
              <w:t>М)</w:t>
            </w:r>
          </w:p>
        </w:tc>
        <w:tc>
          <w:tcPr>
            <w:tcW w:w="2288" w:type="dxa"/>
          </w:tcPr>
          <w:p w:rsidR="00AB5DBD" w:rsidRPr="00EE62C1" w:rsidRDefault="00265F64" w:rsidP="00AB5DBD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Группа контроля</w:t>
            </w:r>
          </w:p>
          <w:p w:rsidR="00265F64" w:rsidRPr="00EE62C1" w:rsidRDefault="00265F64" w:rsidP="00F70D70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n</w:t>
            </w:r>
            <w:r w:rsidR="00131EA1" w:rsidRPr="00EE62C1">
              <w:rPr>
                <w:b/>
                <w:color w:val="auto"/>
              </w:rPr>
              <w:t xml:space="preserve"> = </w:t>
            </w:r>
            <w:r w:rsidR="00F70D70">
              <w:rPr>
                <w:b/>
                <w:color w:val="auto"/>
              </w:rPr>
              <w:t>32</w:t>
            </w:r>
            <w:r w:rsidRPr="00EE62C1">
              <w:rPr>
                <w:b/>
                <w:color w:val="auto"/>
              </w:rPr>
              <w:t xml:space="preserve"> </w:t>
            </w:r>
            <w:r w:rsidR="00F70D70">
              <w:rPr>
                <w:b/>
                <w:color w:val="auto"/>
              </w:rPr>
              <w:t>(</w:t>
            </w:r>
            <w:r w:rsidRPr="00EE62C1">
              <w:rPr>
                <w:b/>
                <w:color w:val="auto"/>
              </w:rPr>
              <w:t>19</w:t>
            </w:r>
            <w:r w:rsidR="00AB5DBD" w:rsidRPr="00EE62C1">
              <w:rPr>
                <w:b/>
                <w:color w:val="auto"/>
              </w:rPr>
              <w:t xml:space="preserve"> </w:t>
            </w:r>
            <w:r w:rsidR="00F70D70">
              <w:rPr>
                <w:b/>
                <w:color w:val="auto"/>
              </w:rPr>
              <w:t>М)</w:t>
            </w:r>
            <w:r w:rsidR="00AB5DBD" w:rsidRPr="00EE62C1">
              <w:rPr>
                <w:b/>
                <w:color w:val="auto"/>
              </w:rPr>
              <w:t xml:space="preserve"> </w:t>
            </w:r>
          </w:p>
        </w:tc>
        <w:tc>
          <w:tcPr>
            <w:tcW w:w="1375" w:type="dxa"/>
          </w:tcPr>
          <w:p w:rsidR="00265F64" w:rsidRPr="00EE62C1" w:rsidRDefault="00265F64" w:rsidP="00AB5DBD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Р</w:t>
            </w:r>
          </w:p>
        </w:tc>
      </w:tr>
      <w:tr w:rsidR="00265F64" w:rsidRPr="00EE62C1" w:rsidTr="00DD0049">
        <w:trPr>
          <w:trHeight w:val="428"/>
          <w:jc w:val="center"/>
        </w:trPr>
        <w:tc>
          <w:tcPr>
            <w:tcW w:w="0" w:type="auto"/>
          </w:tcPr>
          <w:p w:rsidR="00265F64" w:rsidRPr="00EE62C1" w:rsidRDefault="00DD0049" w:rsidP="00AB5DBD">
            <w:pPr>
              <w:pStyle w:val="TableLeft"/>
              <w:rPr>
                <w:color w:val="auto"/>
              </w:rPr>
            </w:pPr>
            <w:r>
              <w:rPr>
                <w:color w:val="auto"/>
              </w:rPr>
              <w:t>МКСК</w:t>
            </w:r>
            <w:r w:rsidR="00265F64" w:rsidRPr="00EE62C1">
              <w:rPr>
                <w:color w:val="auto"/>
              </w:rPr>
              <w:t>, мкмоль/л</w:t>
            </w:r>
          </w:p>
        </w:tc>
        <w:tc>
          <w:tcPr>
            <w:tcW w:w="0" w:type="auto"/>
          </w:tcPr>
          <w:p w:rsidR="00265F64" w:rsidRPr="00EE62C1" w:rsidRDefault="00265F64" w:rsidP="00AB5DBD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335,9</w:t>
            </w:r>
            <w:r w:rsidR="00131EA1" w:rsidRPr="00EE62C1">
              <w:rPr>
                <w:color w:val="auto"/>
              </w:rPr>
              <w:t xml:space="preserve"> ± </w:t>
            </w:r>
            <w:r w:rsidRPr="00EE62C1">
              <w:rPr>
                <w:color w:val="auto"/>
              </w:rPr>
              <w:t>10,2</w:t>
            </w:r>
          </w:p>
        </w:tc>
        <w:tc>
          <w:tcPr>
            <w:tcW w:w="2288" w:type="dxa"/>
          </w:tcPr>
          <w:p w:rsidR="00265F64" w:rsidRPr="00EE62C1" w:rsidRDefault="00265F64" w:rsidP="00AB5DBD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282,4</w:t>
            </w:r>
            <w:r w:rsidR="00131EA1" w:rsidRPr="00EE62C1">
              <w:rPr>
                <w:color w:val="auto"/>
              </w:rPr>
              <w:t xml:space="preserve"> ± </w:t>
            </w:r>
            <w:r w:rsidRPr="00EE62C1">
              <w:rPr>
                <w:color w:val="auto"/>
              </w:rPr>
              <w:t>19,4</w:t>
            </w:r>
          </w:p>
        </w:tc>
        <w:tc>
          <w:tcPr>
            <w:tcW w:w="1375" w:type="dxa"/>
          </w:tcPr>
          <w:p w:rsidR="00265F64" w:rsidRPr="00EE62C1" w:rsidRDefault="00265F64" w:rsidP="00AB5DBD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P</w:t>
            </w:r>
            <w:r w:rsidR="00131EA1" w:rsidRPr="00EE62C1">
              <w:rPr>
                <w:color w:val="auto"/>
              </w:rPr>
              <w:t xml:space="preserve"> = </w:t>
            </w:r>
            <w:r w:rsidRPr="00EE62C1">
              <w:rPr>
                <w:color w:val="auto"/>
              </w:rPr>
              <w:t>0,03</w:t>
            </w:r>
          </w:p>
        </w:tc>
      </w:tr>
      <w:tr w:rsidR="00265F64" w:rsidRPr="00EE62C1" w:rsidTr="00DD0049">
        <w:trPr>
          <w:trHeight w:val="419"/>
          <w:jc w:val="center"/>
        </w:trPr>
        <w:tc>
          <w:tcPr>
            <w:tcW w:w="0" w:type="auto"/>
          </w:tcPr>
          <w:p w:rsidR="00265F64" w:rsidRPr="00EE62C1" w:rsidRDefault="00DD0049" w:rsidP="00AB5DBD">
            <w:pPr>
              <w:pStyle w:val="TableLeft"/>
              <w:rPr>
                <w:color w:val="auto"/>
              </w:rPr>
            </w:pPr>
            <w:r>
              <w:rPr>
                <w:color w:val="auto"/>
              </w:rPr>
              <w:t>МКМ</w:t>
            </w:r>
            <w:r w:rsidR="00265F64" w:rsidRPr="00EE62C1">
              <w:rPr>
                <w:color w:val="auto"/>
              </w:rPr>
              <w:t>, ммоль/сутки</w:t>
            </w:r>
          </w:p>
        </w:tc>
        <w:tc>
          <w:tcPr>
            <w:tcW w:w="0" w:type="auto"/>
          </w:tcPr>
          <w:p w:rsidR="00265F64" w:rsidRPr="00EE62C1" w:rsidRDefault="00265F64" w:rsidP="00AB5DBD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6,3</w:t>
            </w:r>
            <w:r w:rsidR="00131EA1" w:rsidRPr="00EE62C1">
              <w:rPr>
                <w:color w:val="auto"/>
              </w:rPr>
              <w:t xml:space="preserve"> ± </w:t>
            </w:r>
            <w:r w:rsidRPr="00EE62C1">
              <w:rPr>
                <w:color w:val="auto"/>
              </w:rPr>
              <w:t>1,2</w:t>
            </w:r>
          </w:p>
        </w:tc>
        <w:tc>
          <w:tcPr>
            <w:tcW w:w="2288" w:type="dxa"/>
          </w:tcPr>
          <w:p w:rsidR="00265F64" w:rsidRPr="00EE62C1" w:rsidRDefault="00265F64" w:rsidP="00AB5DBD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6,4</w:t>
            </w:r>
            <w:r w:rsidR="00131EA1" w:rsidRPr="00EE62C1">
              <w:rPr>
                <w:color w:val="auto"/>
              </w:rPr>
              <w:t xml:space="preserve"> ± </w:t>
            </w:r>
            <w:r w:rsidRPr="00EE62C1">
              <w:rPr>
                <w:color w:val="auto"/>
              </w:rPr>
              <w:t>1,5</w:t>
            </w:r>
          </w:p>
        </w:tc>
        <w:tc>
          <w:tcPr>
            <w:tcW w:w="1375" w:type="dxa"/>
          </w:tcPr>
          <w:p w:rsidR="00265F64" w:rsidRPr="00EE62C1" w:rsidRDefault="00265F64" w:rsidP="00D876BB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р</w:t>
            </w:r>
            <w:r w:rsidR="00131EA1" w:rsidRPr="00EE62C1">
              <w:rPr>
                <w:color w:val="auto"/>
              </w:rPr>
              <w:t xml:space="preserve"> = </w:t>
            </w:r>
            <w:r w:rsidRPr="00EE62C1">
              <w:rPr>
                <w:color w:val="auto"/>
              </w:rPr>
              <w:t>0,6</w:t>
            </w:r>
          </w:p>
        </w:tc>
      </w:tr>
    </w:tbl>
    <w:p w:rsidR="002508A7" w:rsidRDefault="002508A7" w:rsidP="002508A7">
      <w:pPr>
        <w:pStyle w:val="Text05"/>
        <w:rPr>
          <w:color w:val="auto"/>
          <w:sz w:val="24"/>
        </w:rPr>
      </w:pPr>
      <w:r w:rsidRPr="00F70D70">
        <w:rPr>
          <w:color w:val="auto"/>
          <w:sz w:val="24"/>
        </w:rPr>
        <w:t>Гиперурикемия у больных ГБ встречалась в два раза ча</w:t>
      </w:r>
      <w:r w:rsidR="002E50F2">
        <w:rPr>
          <w:color w:val="auto"/>
          <w:sz w:val="24"/>
        </w:rPr>
        <w:t xml:space="preserve">ще, чем в группе контроля: у </w:t>
      </w:r>
      <w:r w:rsidRPr="00F70D70">
        <w:rPr>
          <w:color w:val="auto"/>
          <w:sz w:val="24"/>
        </w:rPr>
        <w:t>18</w:t>
      </w:r>
      <w:r w:rsidR="002E50F2">
        <w:rPr>
          <w:color w:val="auto"/>
          <w:sz w:val="24"/>
        </w:rPr>
        <w:t xml:space="preserve"> из </w:t>
      </w:r>
      <w:r w:rsidRPr="00F70D70">
        <w:rPr>
          <w:color w:val="auto"/>
          <w:sz w:val="24"/>
        </w:rPr>
        <w:t xml:space="preserve">83 </w:t>
      </w:r>
      <w:r w:rsidR="002E50F2">
        <w:rPr>
          <w:color w:val="auto"/>
          <w:sz w:val="24"/>
        </w:rPr>
        <w:t xml:space="preserve">(22%) </w:t>
      </w:r>
      <w:r w:rsidRPr="00F70D70">
        <w:rPr>
          <w:color w:val="auto"/>
          <w:sz w:val="24"/>
        </w:rPr>
        <w:t xml:space="preserve">и </w:t>
      </w:r>
      <w:r w:rsidR="002E50F2">
        <w:rPr>
          <w:color w:val="auto"/>
          <w:sz w:val="24"/>
        </w:rPr>
        <w:t xml:space="preserve"> у 4 из </w:t>
      </w:r>
      <w:r w:rsidRPr="00F70D70">
        <w:rPr>
          <w:color w:val="auto"/>
          <w:sz w:val="24"/>
        </w:rPr>
        <w:t>31</w:t>
      </w:r>
      <w:r w:rsidR="002E50F2">
        <w:rPr>
          <w:color w:val="auto"/>
          <w:sz w:val="24"/>
        </w:rPr>
        <w:t xml:space="preserve"> (</w:t>
      </w:r>
      <w:r w:rsidR="002E50F2" w:rsidRPr="00F70D70">
        <w:rPr>
          <w:color w:val="auto"/>
          <w:sz w:val="24"/>
        </w:rPr>
        <w:t>13%</w:t>
      </w:r>
      <w:r w:rsidR="002E50F2">
        <w:rPr>
          <w:color w:val="auto"/>
          <w:sz w:val="24"/>
        </w:rPr>
        <w:t>) соответственно</w:t>
      </w:r>
      <w:r w:rsidRPr="00F70D70">
        <w:rPr>
          <w:color w:val="auto"/>
          <w:sz w:val="24"/>
        </w:rPr>
        <w:t xml:space="preserve"> </w:t>
      </w:r>
      <w:r w:rsidR="002E50F2">
        <w:rPr>
          <w:color w:val="auto"/>
          <w:sz w:val="24"/>
        </w:rPr>
        <w:t>(</w:t>
      </w:r>
      <w:r w:rsidRPr="00F70D70">
        <w:rPr>
          <w:color w:val="auto"/>
          <w:sz w:val="24"/>
        </w:rPr>
        <w:t>р = 0,2</w:t>
      </w:r>
      <w:r w:rsidR="002E50F2">
        <w:rPr>
          <w:color w:val="auto"/>
          <w:sz w:val="24"/>
        </w:rPr>
        <w:t xml:space="preserve">), </w:t>
      </w:r>
      <w:r>
        <w:rPr>
          <w:color w:val="auto"/>
          <w:sz w:val="24"/>
        </w:rPr>
        <w:t>рис.1</w:t>
      </w:r>
      <w:r w:rsidR="002E50F2">
        <w:rPr>
          <w:color w:val="auto"/>
          <w:sz w:val="24"/>
        </w:rPr>
        <w:t>.</w:t>
      </w:r>
    </w:p>
    <w:p w:rsidR="00FE5ABA" w:rsidRDefault="00FE5ABA" w:rsidP="00320480">
      <w:pPr>
        <w:pStyle w:val="Fig-Name"/>
        <w:rPr>
          <w:rFonts w:ascii="Times New Roman" w:hAnsi="Times New Roman"/>
          <w:color w:val="auto"/>
          <w:szCs w:val="28"/>
        </w:rPr>
      </w:pPr>
    </w:p>
    <w:p w:rsidR="00FE5ABA" w:rsidRDefault="00FE5ABA" w:rsidP="00320480">
      <w:pPr>
        <w:pStyle w:val="Fig-Name"/>
        <w:rPr>
          <w:rFonts w:ascii="Times New Roman" w:hAnsi="Times New Roman"/>
          <w:color w:val="auto"/>
          <w:szCs w:val="28"/>
        </w:rPr>
      </w:pPr>
    </w:p>
    <w:p w:rsidR="00FE5ABA" w:rsidRDefault="00FE5ABA" w:rsidP="00320480">
      <w:pPr>
        <w:pStyle w:val="Fig-Name"/>
        <w:rPr>
          <w:rFonts w:ascii="Times New Roman" w:hAnsi="Times New Roman"/>
          <w:color w:val="auto"/>
          <w:szCs w:val="28"/>
        </w:rPr>
      </w:pPr>
    </w:p>
    <w:p w:rsidR="00320480" w:rsidRPr="00320480" w:rsidRDefault="00320480" w:rsidP="00320480">
      <w:pPr>
        <w:pStyle w:val="Fig-Name"/>
        <w:rPr>
          <w:rFonts w:ascii="Times New Roman" w:hAnsi="Times New Roman"/>
          <w:color w:val="auto"/>
          <w:sz w:val="28"/>
          <w:szCs w:val="28"/>
        </w:rPr>
      </w:pPr>
      <w:r w:rsidRPr="00F70D70">
        <w:rPr>
          <w:rFonts w:ascii="Times New Roman" w:hAnsi="Times New Roman"/>
          <w:color w:val="auto"/>
          <w:szCs w:val="28"/>
        </w:rPr>
        <w:lastRenderedPageBreak/>
        <w:t>Рис. 1. Частота гиперурикемии и гиперурикозурии у больных ГБ и в группе контроля</w:t>
      </w:r>
    </w:p>
    <w:p w:rsidR="00F70D70" w:rsidRPr="00EE62C1" w:rsidRDefault="00265F64" w:rsidP="00F70D70">
      <w:pPr>
        <w:pStyle w:val="Text05"/>
        <w:rPr>
          <w:color w:val="auto"/>
        </w:rPr>
      </w:pPr>
      <w:r w:rsidRPr="00EE62C1">
        <w:rPr>
          <w:noProof/>
          <w:color w:val="auto"/>
        </w:rPr>
        <w:drawing>
          <wp:inline distT="0" distB="0" distL="0" distR="0">
            <wp:extent cx="4557503" cy="1742536"/>
            <wp:effectExtent l="19050" t="0" r="14497" b="0"/>
            <wp:docPr id="1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580B" w:rsidRPr="00C42956" w:rsidRDefault="0021580B" w:rsidP="0021580B">
      <w:pPr>
        <w:pStyle w:val="Text05"/>
        <w:rPr>
          <w:color w:val="auto"/>
          <w:sz w:val="22"/>
        </w:rPr>
      </w:pPr>
      <w:r>
        <w:rPr>
          <w:color w:val="auto"/>
          <w:sz w:val="24"/>
        </w:rPr>
        <w:t>Изучено содержание</w:t>
      </w:r>
      <w:r w:rsidR="008F79E2" w:rsidRPr="00C42956">
        <w:rPr>
          <w:color w:val="auto"/>
          <w:sz w:val="24"/>
        </w:rPr>
        <w:t xml:space="preserve"> МКСК и МКМ у мужчин и женщин </w:t>
      </w:r>
      <w:r w:rsidR="00B14A42">
        <w:rPr>
          <w:color w:val="auto"/>
          <w:sz w:val="24"/>
        </w:rPr>
        <w:t>с</w:t>
      </w:r>
      <w:r w:rsidR="008F79E2" w:rsidRPr="00C42956">
        <w:rPr>
          <w:color w:val="auto"/>
          <w:sz w:val="24"/>
        </w:rPr>
        <w:t xml:space="preserve"> ГБ. </w:t>
      </w:r>
      <w:r w:rsidRPr="00C42956">
        <w:rPr>
          <w:color w:val="auto"/>
          <w:sz w:val="24"/>
        </w:rPr>
        <w:t xml:space="preserve">У </w:t>
      </w:r>
      <w:r w:rsidR="001852DF">
        <w:rPr>
          <w:color w:val="auto"/>
          <w:sz w:val="24"/>
        </w:rPr>
        <w:t>мужчин</w:t>
      </w:r>
      <w:r w:rsidRPr="00C42956">
        <w:rPr>
          <w:color w:val="auto"/>
          <w:sz w:val="24"/>
        </w:rPr>
        <w:t xml:space="preserve"> </w:t>
      </w:r>
      <w:r w:rsidR="00B14A42" w:rsidRPr="00C42956">
        <w:rPr>
          <w:color w:val="auto"/>
          <w:sz w:val="24"/>
        </w:rPr>
        <w:t xml:space="preserve">содержание МКСК </w:t>
      </w:r>
      <w:r w:rsidRPr="00C42956">
        <w:rPr>
          <w:color w:val="auto"/>
          <w:sz w:val="24"/>
        </w:rPr>
        <w:t>достоверно выше</w:t>
      </w:r>
      <w:r>
        <w:rPr>
          <w:color w:val="auto"/>
          <w:sz w:val="24"/>
        </w:rPr>
        <w:t>, чем у женщин</w:t>
      </w:r>
      <w:r w:rsidR="00B14A42">
        <w:rPr>
          <w:color w:val="auto"/>
          <w:sz w:val="24"/>
        </w:rPr>
        <w:t>, а</w:t>
      </w:r>
      <w:r w:rsidRPr="00C42956">
        <w:rPr>
          <w:color w:val="auto"/>
          <w:sz w:val="24"/>
        </w:rPr>
        <w:t xml:space="preserve"> содержание МКМ достоверно не отличалос</w:t>
      </w:r>
      <w:r>
        <w:rPr>
          <w:color w:val="auto"/>
          <w:sz w:val="24"/>
        </w:rPr>
        <w:t xml:space="preserve">ь (табл. </w:t>
      </w:r>
      <w:r w:rsidR="009A19B0">
        <w:rPr>
          <w:color w:val="auto"/>
          <w:sz w:val="24"/>
        </w:rPr>
        <w:t>2</w:t>
      </w:r>
      <w:r>
        <w:rPr>
          <w:color w:val="auto"/>
          <w:sz w:val="24"/>
        </w:rPr>
        <w:t>).</w:t>
      </w:r>
    </w:p>
    <w:p w:rsidR="008F79E2" w:rsidRPr="009A19B0" w:rsidRDefault="008F79E2" w:rsidP="0021580B">
      <w:pPr>
        <w:pStyle w:val="Text05"/>
        <w:rPr>
          <w:b/>
          <w:color w:val="auto"/>
          <w:sz w:val="22"/>
        </w:rPr>
      </w:pPr>
      <w:r w:rsidRPr="009A19B0">
        <w:rPr>
          <w:b/>
          <w:color w:val="auto"/>
          <w:sz w:val="22"/>
        </w:rPr>
        <w:t xml:space="preserve">Таблица </w:t>
      </w:r>
      <w:r w:rsidR="009A19B0">
        <w:rPr>
          <w:b/>
          <w:color w:val="auto"/>
          <w:sz w:val="22"/>
        </w:rPr>
        <w:t>2</w:t>
      </w:r>
      <w:r w:rsidRPr="009A19B0">
        <w:rPr>
          <w:b/>
          <w:color w:val="auto"/>
          <w:sz w:val="22"/>
        </w:rPr>
        <w:t xml:space="preserve">. Содержание МКСК и МКМ у мужчин и женщин больных ГБ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6"/>
        <w:gridCol w:w="2739"/>
        <w:gridCol w:w="2835"/>
        <w:gridCol w:w="1241"/>
      </w:tblGrid>
      <w:tr w:rsidR="008F79E2" w:rsidRPr="00EE62C1" w:rsidTr="003F199D">
        <w:trPr>
          <w:trHeight w:val="571"/>
        </w:trPr>
        <w:tc>
          <w:tcPr>
            <w:tcW w:w="2396" w:type="dxa"/>
          </w:tcPr>
          <w:p w:rsidR="008F79E2" w:rsidRPr="00EE62C1" w:rsidRDefault="008F79E2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Показатели</w:t>
            </w:r>
          </w:p>
        </w:tc>
        <w:tc>
          <w:tcPr>
            <w:tcW w:w="2739" w:type="dxa"/>
          </w:tcPr>
          <w:p w:rsidR="008F79E2" w:rsidRPr="00EE62C1" w:rsidRDefault="008F79E2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 xml:space="preserve">Мужчины </w:t>
            </w:r>
          </w:p>
          <w:p w:rsidR="008F79E2" w:rsidRPr="00EE62C1" w:rsidRDefault="008F79E2" w:rsidP="0021580B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 xml:space="preserve">n </w:t>
            </w:r>
            <w:r w:rsidRPr="00EE62C1">
              <w:rPr>
                <w:b/>
                <w:color w:val="auto"/>
                <w:lang w:val="en-US"/>
              </w:rPr>
              <w:t xml:space="preserve">= </w:t>
            </w:r>
            <w:r w:rsidR="0021580B">
              <w:rPr>
                <w:b/>
                <w:color w:val="auto"/>
              </w:rPr>
              <w:t>58</w:t>
            </w:r>
            <w:r w:rsidRPr="00EE62C1">
              <w:rPr>
                <w:b/>
                <w:color w:val="auto"/>
              </w:rPr>
              <w:t xml:space="preserve"> </w:t>
            </w:r>
          </w:p>
        </w:tc>
        <w:tc>
          <w:tcPr>
            <w:tcW w:w="2835" w:type="dxa"/>
          </w:tcPr>
          <w:p w:rsidR="008F79E2" w:rsidRPr="00EE62C1" w:rsidRDefault="008F79E2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Женщины</w:t>
            </w:r>
          </w:p>
          <w:p w:rsidR="008F79E2" w:rsidRPr="00EE62C1" w:rsidRDefault="008F79E2" w:rsidP="0021580B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 xml:space="preserve">n </w:t>
            </w:r>
            <w:r w:rsidRPr="00EE62C1">
              <w:rPr>
                <w:b/>
                <w:color w:val="auto"/>
                <w:lang w:val="en-US"/>
              </w:rPr>
              <w:t xml:space="preserve">= </w:t>
            </w:r>
            <w:r w:rsidRPr="00EE62C1">
              <w:rPr>
                <w:b/>
                <w:color w:val="auto"/>
              </w:rPr>
              <w:t>27</w:t>
            </w:r>
          </w:p>
        </w:tc>
        <w:tc>
          <w:tcPr>
            <w:tcW w:w="1241" w:type="dxa"/>
          </w:tcPr>
          <w:p w:rsidR="008F79E2" w:rsidRPr="00EE62C1" w:rsidRDefault="008F79E2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р</w:t>
            </w:r>
          </w:p>
        </w:tc>
      </w:tr>
      <w:tr w:rsidR="008F79E2" w:rsidRPr="00EE62C1" w:rsidTr="00833C77">
        <w:tc>
          <w:tcPr>
            <w:tcW w:w="2396" w:type="dxa"/>
          </w:tcPr>
          <w:p w:rsidR="008F79E2" w:rsidRPr="00EE62C1" w:rsidRDefault="008F79E2" w:rsidP="00833C77">
            <w:pPr>
              <w:pStyle w:val="TableLeft"/>
              <w:rPr>
                <w:color w:val="auto"/>
              </w:rPr>
            </w:pPr>
            <w:r>
              <w:rPr>
                <w:color w:val="auto"/>
              </w:rPr>
              <w:t>МКСК</w:t>
            </w:r>
            <w:r w:rsidRPr="00EE62C1">
              <w:rPr>
                <w:color w:val="auto"/>
              </w:rPr>
              <w:t>, мкмоль/л</w:t>
            </w:r>
          </w:p>
        </w:tc>
        <w:tc>
          <w:tcPr>
            <w:tcW w:w="2739" w:type="dxa"/>
          </w:tcPr>
          <w:p w:rsidR="008F79E2" w:rsidRPr="00EE62C1" w:rsidRDefault="008F79E2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364,9 ± 11,1</w:t>
            </w:r>
          </w:p>
        </w:tc>
        <w:tc>
          <w:tcPr>
            <w:tcW w:w="2835" w:type="dxa"/>
          </w:tcPr>
          <w:p w:rsidR="008F79E2" w:rsidRPr="00EE62C1" w:rsidRDefault="008F79E2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268,8 ± 15,6</w:t>
            </w:r>
          </w:p>
        </w:tc>
        <w:tc>
          <w:tcPr>
            <w:tcW w:w="1241" w:type="dxa"/>
          </w:tcPr>
          <w:p w:rsidR="008F79E2" w:rsidRPr="00EE62C1" w:rsidRDefault="009C1EAB" w:rsidP="00833C77">
            <w:pPr>
              <w:pStyle w:val="TableLeft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="008F79E2" w:rsidRPr="00EE62C1">
              <w:rPr>
                <w:color w:val="auto"/>
              </w:rPr>
              <w:t xml:space="preserve"> = 0,001</w:t>
            </w:r>
          </w:p>
        </w:tc>
      </w:tr>
      <w:tr w:rsidR="008F79E2" w:rsidRPr="00EE62C1" w:rsidTr="00833C77">
        <w:tc>
          <w:tcPr>
            <w:tcW w:w="2396" w:type="dxa"/>
          </w:tcPr>
          <w:p w:rsidR="008F79E2" w:rsidRPr="00EE62C1" w:rsidRDefault="008F79E2" w:rsidP="00833C77">
            <w:pPr>
              <w:pStyle w:val="TableLeft"/>
              <w:rPr>
                <w:color w:val="auto"/>
              </w:rPr>
            </w:pPr>
            <w:r>
              <w:rPr>
                <w:color w:val="auto"/>
              </w:rPr>
              <w:t>МКМ</w:t>
            </w:r>
            <w:r w:rsidRPr="00EE62C1">
              <w:rPr>
                <w:color w:val="auto"/>
              </w:rPr>
              <w:t>, ммоль/сутки</w:t>
            </w:r>
          </w:p>
        </w:tc>
        <w:tc>
          <w:tcPr>
            <w:tcW w:w="2739" w:type="dxa"/>
          </w:tcPr>
          <w:p w:rsidR="008F79E2" w:rsidRPr="00EE62C1" w:rsidRDefault="008F79E2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6,5 ± 1,6</w:t>
            </w:r>
          </w:p>
        </w:tc>
        <w:tc>
          <w:tcPr>
            <w:tcW w:w="2835" w:type="dxa"/>
          </w:tcPr>
          <w:p w:rsidR="008F79E2" w:rsidRPr="00EE62C1" w:rsidRDefault="008F79E2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5,7 ± 1,8</w:t>
            </w:r>
          </w:p>
        </w:tc>
        <w:tc>
          <w:tcPr>
            <w:tcW w:w="1241" w:type="dxa"/>
          </w:tcPr>
          <w:p w:rsidR="008F79E2" w:rsidRPr="00EE62C1" w:rsidRDefault="009C1EAB" w:rsidP="00833C77">
            <w:pPr>
              <w:pStyle w:val="TableLeft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="008F79E2" w:rsidRPr="00EE62C1">
              <w:rPr>
                <w:color w:val="auto"/>
              </w:rPr>
              <w:t xml:space="preserve"> = 0,14</w:t>
            </w:r>
          </w:p>
        </w:tc>
      </w:tr>
    </w:tbl>
    <w:p w:rsidR="00DD1C0B" w:rsidRPr="009A19B0" w:rsidRDefault="00B14A42" w:rsidP="009A19B0">
      <w:pPr>
        <w:pStyle w:val="Text05"/>
        <w:rPr>
          <w:color w:val="auto"/>
          <w:sz w:val="24"/>
        </w:rPr>
      </w:pPr>
      <w:r>
        <w:rPr>
          <w:color w:val="auto"/>
          <w:sz w:val="24"/>
        </w:rPr>
        <w:t>Г</w:t>
      </w:r>
      <w:r w:rsidR="008F79E2" w:rsidRPr="00C42956">
        <w:rPr>
          <w:color w:val="auto"/>
          <w:sz w:val="24"/>
        </w:rPr>
        <w:t xml:space="preserve">иперурикемия достоверно чаще </w:t>
      </w:r>
      <w:r w:rsidR="002D793C">
        <w:rPr>
          <w:color w:val="auto"/>
          <w:sz w:val="24"/>
        </w:rPr>
        <w:t>отмечалась</w:t>
      </w:r>
      <w:r w:rsidR="008F79E2" w:rsidRPr="00C42956">
        <w:rPr>
          <w:color w:val="auto"/>
          <w:sz w:val="24"/>
        </w:rPr>
        <w:t xml:space="preserve"> у мужчин</w:t>
      </w:r>
      <w:r>
        <w:rPr>
          <w:color w:val="auto"/>
          <w:sz w:val="24"/>
        </w:rPr>
        <w:t xml:space="preserve"> с</w:t>
      </w:r>
      <w:r w:rsidR="008F79E2" w:rsidRPr="00C42956">
        <w:rPr>
          <w:color w:val="auto"/>
          <w:sz w:val="24"/>
        </w:rPr>
        <w:t xml:space="preserve"> ГБ, по сравнению с женщинами: 29% (17/58) и 4% (1/27) соответственно, </w:t>
      </w:r>
      <w:r w:rsidR="00F962E1">
        <w:rPr>
          <w:color w:val="auto"/>
          <w:sz w:val="24"/>
        </w:rPr>
        <w:t>р</w:t>
      </w:r>
      <w:r w:rsidR="008F79E2" w:rsidRPr="00C42956">
        <w:rPr>
          <w:color w:val="auto"/>
          <w:sz w:val="24"/>
        </w:rPr>
        <w:t xml:space="preserve"> = 0,01.</w:t>
      </w:r>
      <w:r w:rsidR="00285787">
        <w:rPr>
          <w:color w:val="auto"/>
          <w:sz w:val="24"/>
        </w:rPr>
        <w:t xml:space="preserve"> </w:t>
      </w:r>
      <w:r w:rsidR="00D56BBA">
        <w:rPr>
          <w:color w:val="auto"/>
          <w:sz w:val="24"/>
        </w:rPr>
        <w:t>Выявленные</w:t>
      </w:r>
      <w:r w:rsidR="008F79E2">
        <w:rPr>
          <w:color w:val="auto"/>
          <w:sz w:val="24"/>
        </w:rPr>
        <w:t xml:space="preserve"> гендерные различия содержания МКСК согласуются с данными литературы </w:t>
      </w:r>
      <w:r w:rsidR="008F79E2" w:rsidRPr="006531BC">
        <w:rPr>
          <w:color w:val="auto"/>
          <w:sz w:val="24"/>
        </w:rPr>
        <w:t>[</w:t>
      </w:r>
      <w:r w:rsidR="008F79E2" w:rsidRPr="00972A7B">
        <w:rPr>
          <w:color w:val="auto"/>
          <w:sz w:val="24"/>
          <w:szCs w:val="28"/>
          <w:lang w:val="en-US"/>
        </w:rPr>
        <w:t>Tuttle</w:t>
      </w:r>
      <w:r w:rsidR="008F79E2" w:rsidRPr="00972A7B">
        <w:rPr>
          <w:color w:val="auto"/>
          <w:sz w:val="24"/>
          <w:szCs w:val="28"/>
        </w:rPr>
        <w:t xml:space="preserve"> </w:t>
      </w:r>
      <w:r w:rsidR="008F79E2" w:rsidRPr="00972A7B">
        <w:rPr>
          <w:color w:val="auto"/>
          <w:sz w:val="24"/>
          <w:szCs w:val="28"/>
          <w:lang w:val="en-US"/>
        </w:rPr>
        <w:t>K</w:t>
      </w:r>
      <w:r w:rsidR="008F79E2" w:rsidRPr="00972A7B">
        <w:rPr>
          <w:color w:val="auto"/>
          <w:sz w:val="24"/>
          <w:szCs w:val="28"/>
        </w:rPr>
        <w:t xml:space="preserve">., </w:t>
      </w:r>
      <w:r w:rsidR="008F79E2" w:rsidRPr="00972A7B">
        <w:rPr>
          <w:color w:val="auto"/>
          <w:sz w:val="24"/>
          <w:szCs w:val="28"/>
          <w:lang w:val="en-US"/>
        </w:rPr>
        <w:t>Short</w:t>
      </w:r>
      <w:r w:rsidR="008F79E2" w:rsidRPr="00972A7B">
        <w:rPr>
          <w:color w:val="auto"/>
          <w:sz w:val="24"/>
          <w:szCs w:val="28"/>
        </w:rPr>
        <w:t xml:space="preserve"> </w:t>
      </w:r>
      <w:r w:rsidR="008F79E2" w:rsidRPr="00972A7B">
        <w:rPr>
          <w:color w:val="auto"/>
          <w:sz w:val="24"/>
          <w:szCs w:val="28"/>
          <w:lang w:val="en-US"/>
        </w:rPr>
        <w:t>R</w:t>
      </w:r>
      <w:r w:rsidR="008F79E2" w:rsidRPr="00972A7B">
        <w:rPr>
          <w:color w:val="auto"/>
          <w:sz w:val="24"/>
          <w:szCs w:val="28"/>
        </w:rPr>
        <w:t xml:space="preserve">. </w:t>
      </w:r>
      <w:r w:rsidR="008F79E2">
        <w:rPr>
          <w:color w:val="auto"/>
          <w:sz w:val="24"/>
          <w:szCs w:val="28"/>
        </w:rPr>
        <w:t>и соавт. 1997</w:t>
      </w:r>
      <w:r w:rsidR="008F79E2" w:rsidRPr="00972A7B">
        <w:rPr>
          <w:color w:val="auto"/>
          <w:sz w:val="24"/>
        </w:rPr>
        <w:t xml:space="preserve">] </w:t>
      </w:r>
      <w:r w:rsidR="008F79E2">
        <w:rPr>
          <w:color w:val="auto"/>
          <w:sz w:val="24"/>
        </w:rPr>
        <w:t>.</w:t>
      </w:r>
    </w:p>
    <w:p w:rsidR="009A19B0" w:rsidRPr="00FE5ABA" w:rsidRDefault="00F70D70" w:rsidP="00FE5ABA">
      <w:pPr>
        <w:pStyle w:val="Text05"/>
        <w:rPr>
          <w:color w:val="auto"/>
          <w:sz w:val="24"/>
        </w:rPr>
      </w:pPr>
      <w:r w:rsidRPr="00F70D70">
        <w:rPr>
          <w:color w:val="auto"/>
          <w:sz w:val="24"/>
        </w:rPr>
        <w:t>Для оценки влияния избыточной массы тела на содержание МКСК и МКМ у больных ГБ выделен</w:t>
      </w:r>
      <w:r w:rsidR="001F2ED4">
        <w:rPr>
          <w:color w:val="auto"/>
          <w:sz w:val="24"/>
        </w:rPr>
        <w:t xml:space="preserve">а </w:t>
      </w:r>
      <w:r w:rsidR="00BB524C">
        <w:rPr>
          <w:color w:val="auto"/>
          <w:sz w:val="24"/>
        </w:rPr>
        <w:t>подгруппа,</w:t>
      </w:r>
      <w:r w:rsidR="001F2ED4">
        <w:rPr>
          <w:color w:val="auto"/>
          <w:sz w:val="24"/>
        </w:rPr>
        <w:t xml:space="preserve"> состоящая из</w:t>
      </w:r>
      <w:r w:rsidRPr="00F70D70">
        <w:rPr>
          <w:color w:val="auto"/>
          <w:sz w:val="24"/>
        </w:rPr>
        <w:t xml:space="preserve"> 41 больно</w:t>
      </w:r>
      <w:r w:rsidR="001F2ED4">
        <w:rPr>
          <w:color w:val="auto"/>
          <w:sz w:val="24"/>
        </w:rPr>
        <w:t>го</w:t>
      </w:r>
      <w:r w:rsidRPr="00F70D70">
        <w:rPr>
          <w:color w:val="auto"/>
          <w:sz w:val="24"/>
        </w:rPr>
        <w:t xml:space="preserve"> ГБ (32 </w:t>
      </w:r>
      <w:r>
        <w:rPr>
          <w:color w:val="auto"/>
          <w:sz w:val="24"/>
        </w:rPr>
        <w:t>М</w:t>
      </w:r>
      <w:r w:rsidRPr="00F70D70">
        <w:rPr>
          <w:color w:val="auto"/>
          <w:sz w:val="24"/>
        </w:rPr>
        <w:t xml:space="preserve">, 9 </w:t>
      </w:r>
      <w:r>
        <w:rPr>
          <w:color w:val="auto"/>
          <w:sz w:val="24"/>
        </w:rPr>
        <w:t>Ж</w:t>
      </w:r>
      <w:r w:rsidRPr="00F70D70">
        <w:rPr>
          <w:color w:val="auto"/>
          <w:sz w:val="24"/>
        </w:rPr>
        <w:t xml:space="preserve">) с нормальной ОТ (менее 102 см для </w:t>
      </w:r>
      <w:r>
        <w:rPr>
          <w:color w:val="auto"/>
          <w:sz w:val="24"/>
        </w:rPr>
        <w:t>М</w:t>
      </w:r>
      <w:r w:rsidRPr="00F70D70">
        <w:rPr>
          <w:color w:val="auto"/>
          <w:sz w:val="24"/>
        </w:rPr>
        <w:t xml:space="preserve"> и 88 см для </w:t>
      </w:r>
      <w:r>
        <w:rPr>
          <w:color w:val="auto"/>
          <w:sz w:val="24"/>
        </w:rPr>
        <w:t>Ж</w:t>
      </w:r>
      <w:r w:rsidRPr="00F70D70">
        <w:rPr>
          <w:color w:val="auto"/>
          <w:sz w:val="24"/>
        </w:rPr>
        <w:t>), в возрасте 43,1 ± 2,3 лет. В группе контроля выделен</w:t>
      </w:r>
      <w:r w:rsidR="004905D5">
        <w:rPr>
          <w:color w:val="auto"/>
          <w:sz w:val="24"/>
        </w:rPr>
        <w:t>а подгруппа состоящая из 24 человек</w:t>
      </w:r>
      <w:r w:rsidRPr="00F70D70">
        <w:rPr>
          <w:color w:val="auto"/>
          <w:sz w:val="24"/>
        </w:rPr>
        <w:t xml:space="preserve"> (16 </w:t>
      </w:r>
      <w:r>
        <w:rPr>
          <w:color w:val="auto"/>
          <w:sz w:val="24"/>
        </w:rPr>
        <w:t>М</w:t>
      </w:r>
      <w:r w:rsidRPr="00F70D70">
        <w:rPr>
          <w:color w:val="auto"/>
          <w:sz w:val="24"/>
        </w:rPr>
        <w:t xml:space="preserve">, 8 </w:t>
      </w:r>
      <w:r>
        <w:rPr>
          <w:color w:val="auto"/>
          <w:sz w:val="24"/>
        </w:rPr>
        <w:t>Ж</w:t>
      </w:r>
      <w:r w:rsidRPr="00F70D70">
        <w:rPr>
          <w:color w:val="auto"/>
          <w:sz w:val="24"/>
        </w:rPr>
        <w:t>) с ОТ в пределах нормы,</w:t>
      </w:r>
      <w:r w:rsidR="004905D5">
        <w:rPr>
          <w:color w:val="auto"/>
          <w:sz w:val="24"/>
        </w:rPr>
        <w:t xml:space="preserve"> их возраст составил</w:t>
      </w:r>
      <w:r w:rsidRPr="00F70D70">
        <w:rPr>
          <w:color w:val="auto"/>
          <w:sz w:val="24"/>
        </w:rPr>
        <w:t xml:space="preserve"> 40,3 ± 2,3 лет. Подгруппы сопоставимы по полу и возрасту (</w:t>
      </w:r>
      <w:r w:rsidR="00A31770">
        <w:rPr>
          <w:color w:val="auto"/>
          <w:sz w:val="24"/>
        </w:rPr>
        <w:t>р</w:t>
      </w:r>
      <w:r w:rsidRPr="00F70D70">
        <w:rPr>
          <w:color w:val="auto"/>
          <w:sz w:val="24"/>
        </w:rPr>
        <w:t xml:space="preserve"> &gt; 0,05 для обоих показателей). </w:t>
      </w:r>
      <w:r w:rsidR="009A19B0" w:rsidRPr="0035186E">
        <w:rPr>
          <w:color w:val="auto"/>
          <w:sz w:val="24"/>
        </w:rPr>
        <w:t>У больных ГБ</w:t>
      </w:r>
      <w:r w:rsidR="00050775">
        <w:rPr>
          <w:color w:val="auto"/>
          <w:sz w:val="24"/>
        </w:rPr>
        <w:t xml:space="preserve"> с нормальной ОТ</w:t>
      </w:r>
      <w:r w:rsidR="009A19B0" w:rsidRPr="0035186E">
        <w:rPr>
          <w:color w:val="auto"/>
          <w:sz w:val="24"/>
        </w:rPr>
        <w:t xml:space="preserve"> установлено достоверно более высокое содержание МКСК </w:t>
      </w:r>
      <w:r w:rsidR="00050775">
        <w:rPr>
          <w:color w:val="auto"/>
          <w:sz w:val="24"/>
        </w:rPr>
        <w:t>по сравнению с группой контроля</w:t>
      </w:r>
      <w:r w:rsidR="009A19B0" w:rsidRPr="0035186E">
        <w:rPr>
          <w:color w:val="auto"/>
          <w:sz w:val="24"/>
        </w:rPr>
        <w:t>; содержан</w:t>
      </w:r>
      <w:r w:rsidR="009A19B0">
        <w:rPr>
          <w:color w:val="auto"/>
          <w:sz w:val="24"/>
        </w:rPr>
        <w:t>ие МКМ достоверно не отличалось (табл.3)</w:t>
      </w:r>
      <w:r w:rsidR="00050775">
        <w:rPr>
          <w:color w:val="auto"/>
          <w:sz w:val="24"/>
        </w:rPr>
        <w:t>.</w:t>
      </w:r>
    </w:p>
    <w:p w:rsidR="009A19B0" w:rsidRPr="00491E29" w:rsidRDefault="009A19B0" w:rsidP="009A19B0">
      <w:pPr>
        <w:pStyle w:val="TableName"/>
        <w:rPr>
          <w:rFonts w:ascii="Times New Roman" w:hAnsi="Times New Roman"/>
          <w:color w:val="auto"/>
          <w:szCs w:val="24"/>
        </w:rPr>
      </w:pPr>
      <w:r w:rsidRPr="00491E29">
        <w:rPr>
          <w:rFonts w:ascii="Times New Roman" w:hAnsi="Times New Roman"/>
          <w:color w:val="auto"/>
          <w:szCs w:val="24"/>
        </w:rPr>
        <w:t xml:space="preserve">Таблица </w:t>
      </w:r>
      <w:r>
        <w:rPr>
          <w:rFonts w:ascii="Times New Roman" w:hAnsi="Times New Roman"/>
          <w:color w:val="auto"/>
          <w:szCs w:val="24"/>
        </w:rPr>
        <w:t>3</w:t>
      </w:r>
      <w:r w:rsidRPr="00491E29">
        <w:rPr>
          <w:rFonts w:ascii="Times New Roman" w:hAnsi="Times New Roman"/>
          <w:color w:val="auto"/>
          <w:szCs w:val="24"/>
        </w:rPr>
        <w:t>. Содержание МКСК и МКМ у больных ГБ и в группе контроля с нормальной окружностью талии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2552"/>
        <w:gridCol w:w="2268"/>
        <w:gridCol w:w="1241"/>
      </w:tblGrid>
      <w:tr w:rsidR="009A19B0" w:rsidRPr="00EE62C1" w:rsidTr="00833C77">
        <w:tc>
          <w:tcPr>
            <w:tcW w:w="3150" w:type="dxa"/>
          </w:tcPr>
          <w:p w:rsidR="009A19B0" w:rsidRPr="00EE62C1" w:rsidRDefault="009A19B0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Показатели</w:t>
            </w:r>
          </w:p>
        </w:tc>
        <w:tc>
          <w:tcPr>
            <w:tcW w:w="2552" w:type="dxa"/>
          </w:tcPr>
          <w:p w:rsidR="009A19B0" w:rsidRPr="00EE62C1" w:rsidRDefault="009A19B0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Больные ГБ</w:t>
            </w:r>
          </w:p>
          <w:p w:rsidR="009A19B0" w:rsidRPr="00EE62C1" w:rsidRDefault="009A19B0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n = 41</w:t>
            </w:r>
            <w:r>
              <w:rPr>
                <w:b/>
                <w:color w:val="auto"/>
              </w:rPr>
              <w:t xml:space="preserve"> (М 32)</w:t>
            </w:r>
          </w:p>
        </w:tc>
        <w:tc>
          <w:tcPr>
            <w:tcW w:w="2268" w:type="dxa"/>
          </w:tcPr>
          <w:p w:rsidR="009A19B0" w:rsidRPr="00EE62C1" w:rsidRDefault="009A19B0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Группа контроля</w:t>
            </w:r>
          </w:p>
          <w:p w:rsidR="009A19B0" w:rsidRPr="00EE62C1" w:rsidRDefault="009A19B0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n = 24</w:t>
            </w:r>
            <w:r>
              <w:rPr>
                <w:b/>
                <w:color w:val="auto"/>
              </w:rPr>
              <w:t xml:space="preserve"> (М 16)</w:t>
            </w:r>
          </w:p>
        </w:tc>
        <w:tc>
          <w:tcPr>
            <w:tcW w:w="1241" w:type="dxa"/>
          </w:tcPr>
          <w:p w:rsidR="009A19B0" w:rsidRPr="00EE62C1" w:rsidRDefault="009A19B0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р</w:t>
            </w:r>
          </w:p>
        </w:tc>
      </w:tr>
      <w:tr w:rsidR="009A19B0" w:rsidRPr="00EE62C1" w:rsidTr="00833C77">
        <w:tc>
          <w:tcPr>
            <w:tcW w:w="3150" w:type="dxa"/>
          </w:tcPr>
          <w:p w:rsidR="009A19B0" w:rsidRPr="00EE62C1" w:rsidRDefault="009A19B0" w:rsidP="00833C77">
            <w:pPr>
              <w:pStyle w:val="TableLeft"/>
              <w:rPr>
                <w:color w:val="auto"/>
              </w:rPr>
            </w:pPr>
            <w:r>
              <w:rPr>
                <w:color w:val="auto"/>
              </w:rPr>
              <w:t>МКСК</w:t>
            </w:r>
            <w:r w:rsidRPr="00EE62C1">
              <w:rPr>
                <w:color w:val="auto"/>
              </w:rPr>
              <w:t>, мкмоль/л</w:t>
            </w:r>
          </w:p>
        </w:tc>
        <w:tc>
          <w:tcPr>
            <w:tcW w:w="2552" w:type="dxa"/>
          </w:tcPr>
          <w:p w:rsidR="009A19B0" w:rsidRPr="00EE62C1" w:rsidRDefault="009A19B0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341,2 ± 16</w:t>
            </w:r>
          </w:p>
        </w:tc>
        <w:tc>
          <w:tcPr>
            <w:tcW w:w="2268" w:type="dxa"/>
          </w:tcPr>
          <w:p w:rsidR="009A19B0" w:rsidRPr="00EE62C1" w:rsidRDefault="009A19B0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266,7 ± 17,6</w:t>
            </w:r>
          </w:p>
        </w:tc>
        <w:tc>
          <w:tcPr>
            <w:tcW w:w="1241" w:type="dxa"/>
          </w:tcPr>
          <w:p w:rsidR="009A19B0" w:rsidRPr="007B3A55" w:rsidRDefault="007B3A55" w:rsidP="00833C77">
            <w:pPr>
              <w:pStyle w:val="TableLeft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="009A19B0" w:rsidRPr="007B3A55">
              <w:rPr>
                <w:color w:val="auto"/>
              </w:rPr>
              <w:t xml:space="preserve"> = 0,03</w:t>
            </w:r>
          </w:p>
        </w:tc>
      </w:tr>
      <w:tr w:rsidR="009A19B0" w:rsidRPr="00EE62C1" w:rsidTr="00833C77">
        <w:tc>
          <w:tcPr>
            <w:tcW w:w="3150" w:type="dxa"/>
          </w:tcPr>
          <w:p w:rsidR="009A19B0" w:rsidRPr="00EE62C1" w:rsidRDefault="009A19B0" w:rsidP="00833C77">
            <w:pPr>
              <w:pStyle w:val="TableLeft"/>
              <w:rPr>
                <w:color w:val="auto"/>
              </w:rPr>
            </w:pPr>
            <w:r>
              <w:rPr>
                <w:color w:val="auto"/>
              </w:rPr>
              <w:t>МКМ</w:t>
            </w:r>
            <w:r w:rsidRPr="00EE62C1">
              <w:rPr>
                <w:color w:val="auto"/>
              </w:rPr>
              <w:t>, ммоль/сутки</w:t>
            </w:r>
          </w:p>
        </w:tc>
        <w:tc>
          <w:tcPr>
            <w:tcW w:w="2552" w:type="dxa"/>
          </w:tcPr>
          <w:p w:rsidR="009A19B0" w:rsidRPr="00EE62C1" w:rsidRDefault="009A19B0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6,9 ± 2,5</w:t>
            </w:r>
          </w:p>
        </w:tc>
        <w:tc>
          <w:tcPr>
            <w:tcW w:w="2268" w:type="dxa"/>
          </w:tcPr>
          <w:p w:rsidR="009A19B0" w:rsidRPr="00EE62C1" w:rsidRDefault="009A19B0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4,9 ± 1,2</w:t>
            </w:r>
          </w:p>
        </w:tc>
        <w:tc>
          <w:tcPr>
            <w:tcW w:w="1241" w:type="dxa"/>
          </w:tcPr>
          <w:p w:rsidR="009A19B0" w:rsidRPr="007B3A55" w:rsidRDefault="007B3A55" w:rsidP="00833C77">
            <w:pPr>
              <w:pStyle w:val="TableLeft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="009A19B0" w:rsidRPr="007B3A55">
              <w:rPr>
                <w:color w:val="auto"/>
              </w:rPr>
              <w:t>= 0,44</w:t>
            </w:r>
          </w:p>
        </w:tc>
      </w:tr>
    </w:tbl>
    <w:p w:rsidR="00EC42FD" w:rsidRPr="00B92375" w:rsidRDefault="009605B6" w:rsidP="00B92375">
      <w:pPr>
        <w:pStyle w:val="Fig-Name"/>
        <w:ind w:left="0" w:firstLine="567"/>
        <w:rPr>
          <w:rFonts w:ascii="Times New Roman" w:hAnsi="Times New Roman"/>
          <w:b w:val="0"/>
          <w:color w:val="auto"/>
          <w:szCs w:val="28"/>
        </w:rPr>
      </w:pPr>
      <w:r w:rsidRPr="009605B6">
        <w:rPr>
          <w:rFonts w:ascii="Times New Roman" w:hAnsi="Times New Roman"/>
          <w:b w:val="0"/>
          <w:color w:val="auto"/>
          <w:szCs w:val="28"/>
        </w:rPr>
        <w:lastRenderedPageBreak/>
        <w:t xml:space="preserve">Полученные </w:t>
      </w:r>
      <w:r w:rsidR="00A04A54">
        <w:rPr>
          <w:rFonts w:ascii="Times New Roman" w:hAnsi="Times New Roman"/>
          <w:b w:val="0"/>
          <w:color w:val="auto"/>
          <w:szCs w:val="28"/>
        </w:rPr>
        <w:t>нами</w:t>
      </w:r>
      <w:r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9605B6">
        <w:rPr>
          <w:rFonts w:ascii="Times New Roman" w:hAnsi="Times New Roman"/>
          <w:b w:val="0"/>
          <w:color w:val="auto"/>
          <w:szCs w:val="28"/>
        </w:rPr>
        <w:t>данные о более высоком содержании МКСК у больных</w:t>
      </w:r>
      <w:r w:rsidR="0006381F">
        <w:rPr>
          <w:rFonts w:ascii="Times New Roman" w:hAnsi="Times New Roman"/>
          <w:b w:val="0"/>
          <w:color w:val="auto"/>
          <w:szCs w:val="28"/>
        </w:rPr>
        <w:t xml:space="preserve"> ГБ</w:t>
      </w:r>
      <w:r w:rsidRPr="009605B6">
        <w:rPr>
          <w:rFonts w:ascii="Times New Roman" w:hAnsi="Times New Roman"/>
          <w:b w:val="0"/>
          <w:color w:val="auto"/>
          <w:szCs w:val="28"/>
        </w:rPr>
        <w:t>, чем у здоровых лиц с нормотензией</w:t>
      </w:r>
      <w:r>
        <w:rPr>
          <w:rFonts w:ascii="Times New Roman" w:hAnsi="Times New Roman"/>
          <w:b w:val="0"/>
          <w:color w:val="auto"/>
          <w:szCs w:val="28"/>
        </w:rPr>
        <w:t xml:space="preserve"> не зависимо от массы тела</w:t>
      </w:r>
      <w:r w:rsidRPr="009605B6">
        <w:rPr>
          <w:rFonts w:ascii="Times New Roman" w:hAnsi="Times New Roman"/>
          <w:b w:val="0"/>
          <w:color w:val="auto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Cs w:val="28"/>
        </w:rPr>
        <w:t xml:space="preserve">согласуются с данными других исследований </w:t>
      </w:r>
      <w:r w:rsidRPr="009605B6">
        <w:rPr>
          <w:rFonts w:ascii="Times New Roman" w:hAnsi="Times New Roman"/>
          <w:b w:val="0"/>
          <w:color w:val="auto"/>
          <w:szCs w:val="28"/>
        </w:rPr>
        <w:t>[</w:t>
      </w:r>
      <w:r w:rsidRPr="009605B6">
        <w:rPr>
          <w:rFonts w:ascii="Times New Roman" w:hAnsi="Times New Roman"/>
          <w:b w:val="0"/>
          <w:color w:val="auto"/>
          <w:szCs w:val="24"/>
          <w:lang w:val="en-US"/>
        </w:rPr>
        <w:t>Krishnan</w:t>
      </w:r>
      <w:r w:rsidRPr="009605B6"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9605B6">
        <w:rPr>
          <w:rFonts w:ascii="Times New Roman" w:hAnsi="Times New Roman"/>
          <w:b w:val="0"/>
          <w:color w:val="auto"/>
          <w:szCs w:val="24"/>
          <w:lang w:val="en-US"/>
        </w:rPr>
        <w:t>E</w:t>
      </w:r>
      <w:r w:rsidRPr="009605B6">
        <w:rPr>
          <w:rFonts w:ascii="Times New Roman" w:hAnsi="Times New Roman"/>
          <w:b w:val="0"/>
          <w:color w:val="auto"/>
          <w:szCs w:val="24"/>
        </w:rPr>
        <w:t>.</w:t>
      </w:r>
      <w:r>
        <w:rPr>
          <w:rFonts w:ascii="Times New Roman" w:hAnsi="Times New Roman"/>
          <w:b w:val="0"/>
          <w:color w:val="auto"/>
          <w:szCs w:val="24"/>
        </w:rPr>
        <w:t xml:space="preserve"> И соавт. 2007,</w:t>
      </w:r>
      <w:r w:rsidRPr="009A19B0">
        <w:rPr>
          <w:color w:val="auto"/>
          <w:sz w:val="28"/>
          <w:szCs w:val="28"/>
        </w:rPr>
        <w:t xml:space="preserve"> </w:t>
      </w:r>
      <w:r w:rsidRPr="009605B6">
        <w:rPr>
          <w:rFonts w:ascii="Times New Roman" w:hAnsi="Times New Roman"/>
          <w:b w:val="0"/>
          <w:color w:val="auto"/>
          <w:szCs w:val="24"/>
          <w:lang w:val="en-US"/>
        </w:rPr>
        <w:t>Verdechia</w:t>
      </w:r>
      <w:r w:rsidRPr="009A19B0"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9605B6">
        <w:rPr>
          <w:rFonts w:ascii="Times New Roman" w:hAnsi="Times New Roman"/>
          <w:b w:val="0"/>
          <w:color w:val="auto"/>
          <w:szCs w:val="24"/>
          <w:lang w:val="en-US"/>
        </w:rPr>
        <w:t>P</w:t>
      </w:r>
      <w:r w:rsidRPr="009A19B0">
        <w:rPr>
          <w:rFonts w:ascii="Times New Roman" w:hAnsi="Times New Roman"/>
          <w:b w:val="0"/>
          <w:color w:val="auto"/>
          <w:szCs w:val="24"/>
        </w:rPr>
        <w:t>.</w:t>
      </w:r>
      <w:r>
        <w:rPr>
          <w:rFonts w:ascii="Times New Roman" w:hAnsi="Times New Roman"/>
          <w:b w:val="0"/>
          <w:color w:val="auto"/>
          <w:szCs w:val="24"/>
        </w:rPr>
        <w:t xml:space="preserve"> и соавт. 2000</w:t>
      </w:r>
      <w:r w:rsidRPr="009605B6">
        <w:rPr>
          <w:rFonts w:ascii="Times New Roman" w:hAnsi="Times New Roman"/>
          <w:b w:val="0"/>
          <w:color w:val="auto"/>
          <w:szCs w:val="24"/>
        </w:rPr>
        <w:t>]</w:t>
      </w:r>
      <w:r>
        <w:rPr>
          <w:rFonts w:ascii="Times New Roman" w:hAnsi="Times New Roman"/>
          <w:b w:val="0"/>
          <w:color w:val="auto"/>
          <w:szCs w:val="24"/>
        </w:rPr>
        <w:t>.</w:t>
      </w:r>
    </w:p>
    <w:p w:rsidR="003A567E" w:rsidRPr="003A567E" w:rsidRDefault="0024414F" w:rsidP="00685B69">
      <w:pPr>
        <w:pStyle w:val="Text05"/>
        <w:rPr>
          <w:color w:val="auto"/>
          <w:sz w:val="24"/>
        </w:rPr>
      </w:pPr>
      <w:r>
        <w:rPr>
          <w:color w:val="auto"/>
          <w:sz w:val="24"/>
        </w:rPr>
        <w:t xml:space="preserve">Изучено содержание МКСК и МКМ у больных ГБ в зависимости от ССР. </w:t>
      </w:r>
      <w:r w:rsidR="00525D84" w:rsidRPr="0070669E">
        <w:rPr>
          <w:color w:val="auto"/>
          <w:sz w:val="24"/>
        </w:rPr>
        <w:t xml:space="preserve">25 </w:t>
      </w:r>
      <w:r w:rsidR="003C3BFB">
        <w:rPr>
          <w:color w:val="auto"/>
          <w:sz w:val="24"/>
        </w:rPr>
        <w:t>больных ГБ</w:t>
      </w:r>
      <w:r w:rsidR="00525D84" w:rsidRPr="0070669E">
        <w:rPr>
          <w:color w:val="auto"/>
          <w:sz w:val="24"/>
        </w:rPr>
        <w:t xml:space="preserve"> (1</w:t>
      </w:r>
      <w:r w:rsidR="00F173C8">
        <w:rPr>
          <w:color w:val="auto"/>
          <w:sz w:val="24"/>
        </w:rPr>
        <w:t>7</w:t>
      </w:r>
      <w:r w:rsidR="00525D84" w:rsidRPr="0070669E">
        <w:rPr>
          <w:color w:val="auto"/>
          <w:sz w:val="24"/>
        </w:rPr>
        <w:t xml:space="preserve"> </w:t>
      </w:r>
      <w:r w:rsidR="0070669E">
        <w:rPr>
          <w:color w:val="auto"/>
          <w:sz w:val="24"/>
        </w:rPr>
        <w:t>М</w:t>
      </w:r>
      <w:r w:rsidR="00525D84" w:rsidRPr="0070669E">
        <w:rPr>
          <w:color w:val="auto"/>
          <w:sz w:val="24"/>
        </w:rPr>
        <w:t xml:space="preserve">, </w:t>
      </w:r>
      <w:r w:rsidR="00F173C8">
        <w:rPr>
          <w:color w:val="auto"/>
          <w:sz w:val="24"/>
        </w:rPr>
        <w:t>8</w:t>
      </w:r>
      <w:r w:rsidR="00525D84" w:rsidRPr="0070669E">
        <w:rPr>
          <w:color w:val="auto"/>
          <w:sz w:val="24"/>
        </w:rPr>
        <w:t xml:space="preserve"> </w:t>
      </w:r>
      <w:r w:rsidR="0070669E">
        <w:rPr>
          <w:color w:val="auto"/>
          <w:sz w:val="24"/>
        </w:rPr>
        <w:t>Ж</w:t>
      </w:r>
      <w:r w:rsidR="00525D84" w:rsidRPr="0070669E">
        <w:rPr>
          <w:color w:val="auto"/>
          <w:sz w:val="24"/>
        </w:rPr>
        <w:t xml:space="preserve">) среднего </w:t>
      </w:r>
      <w:r w:rsidR="0070669E">
        <w:rPr>
          <w:color w:val="auto"/>
          <w:sz w:val="24"/>
        </w:rPr>
        <w:t>ССР</w:t>
      </w:r>
      <w:r w:rsidR="00525D84" w:rsidRPr="0070669E">
        <w:rPr>
          <w:color w:val="auto"/>
          <w:sz w:val="24"/>
        </w:rPr>
        <w:t xml:space="preserve"> в возрасте 39 ± 2,9 лет</w:t>
      </w:r>
      <w:r w:rsidR="00D3057D">
        <w:rPr>
          <w:color w:val="auto"/>
          <w:sz w:val="24"/>
        </w:rPr>
        <w:t xml:space="preserve"> составили</w:t>
      </w:r>
      <w:r>
        <w:rPr>
          <w:color w:val="auto"/>
          <w:sz w:val="24"/>
        </w:rPr>
        <w:t xml:space="preserve"> п</w:t>
      </w:r>
      <w:r w:rsidR="003C3BFB">
        <w:rPr>
          <w:color w:val="auto"/>
          <w:sz w:val="24"/>
        </w:rPr>
        <w:t>одгруппу 1</w:t>
      </w:r>
      <w:r w:rsidR="00525D84" w:rsidRPr="0070669E">
        <w:rPr>
          <w:color w:val="auto"/>
          <w:sz w:val="24"/>
        </w:rPr>
        <w:t xml:space="preserve"> и 60 больных (41 </w:t>
      </w:r>
      <w:r w:rsidR="0070669E">
        <w:rPr>
          <w:color w:val="auto"/>
          <w:sz w:val="24"/>
        </w:rPr>
        <w:t>М</w:t>
      </w:r>
      <w:r w:rsidR="00525D84" w:rsidRPr="0070669E">
        <w:rPr>
          <w:color w:val="auto"/>
          <w:sz w:val="24"/>
        </w:rPr>
        <w:t xml:space="preserve">, 19 </w:t>
      </w:r>
      <w:r w:rsidR="0070669E">
        <w:rPr>
          <w:color w:val="auto"/>
          <w:sz w:val="24"/>
        </w:rPr>
        <w:t>Ж</w:t>
      </w:r>
      <w:r w:rsidR="00525D84" w:rsidRPr="0070669E">
        <w:rPr>
          <w:color w:val="auto"/>
          <w:sz w:val="24"/>
        </w:rPr>
        <w:t>) высокого риска в среднем возрасте 47 ± 1,5 лет</w:t>
      </w:r>
      <w:r w:rsidR="003C3BFB">
        <w:rPr>
          <w:color w:val="auto"/>
          <w:sz w:val="24"/>
        </w:rPr>
        <w:t xml:space="preserve"> – подгруппу 2</w:t>
      </w:r>
      <w:r w:rsidR="00525D84" w:rsidRPr="0070669E">
        <w:rPr>
          <w:color w:val="auto"/>
          <w:sz w:val="24"/>
        </w:rPr>
        <w:t>. Изучаемые подгруппы были сопоставимы по полу (</w:t>
      </w:r>
      <w:r w:rsidR="0070669E">
        <w:rPr>
          <w:color w:val="auto"/>
          <w:sz w:val="24"/>
        </w:rPr>
        <w:t>р</w:t>
      </w:r>
      <w:r w:rsidR="00525D84" w:rsidRPr="0070669E">
        <w:rPr>
          <w:color w:val="auto"/>
          <w:sz w:val="24"/>
        </w:rPr>
        <w:t xml:space="preserve"> = 0,6) и </w:t>
      </w:r>
      <w:r w:rsidR="0070669E">
        <w:rPr>
          <w:color w:val="auto"/>
          <w:sz w:val="24"/>
        </w:rPr>
        <w:t xml:space="preserve">достоверно </w:t>
      </w:r>
      <w:r w:rsidR="00525D84" w:rsidRPr="0070669E">
        <w:rPr>
          <w:color w:val="auto"/>
          <w:sz w:val="24"/>
        </w:rPr>
        <w:t>различались по возрасту (</w:t>
      </w:r>
      <w:r w:rsidR="0070669E">
        <w:rPr>
          <w:color w:val="auto"/>
          <w:sz w:val="24"/>
        </w:rPr>
        <w:t>р</w:t>
      </w:r>
      <w:r w:rsidR="00525D84" w:rsidRPr="0070669E">
        <w:rPr>
          <w:color w:val="auto"/>
          <w:sz w:val="24"/>
        </w:rPr>
        <w:t xml:space="preserve"> = 0,01). </w:t>
      </w:r>
      <w:r w:rsidR="00437331" w:rsidRPr="003A567E">
        <w:rPr>
          <w:color w:val="auto"/>
          <w:sz w:val="24"/>
        </w:rPr>
        <w:t xml:space="preserve">Содержание МКСК и МКМ у больных ГБ среднего и высокого </w:t>
      </w:r>
      <w:r w:rsidR="00437331">
        <w:rPr>
          <w:color w:val="auto"/>
          <w:sz w:val="24"/>
        </w:rPr>
        <w:t>риска достоверно не отличалось (</w:t>
      </w:r>
      <w:r w:rsidR="003A567E" w:rsidRPr="003A567E">
        <w:rPr>
          <w:color w:val="auto"/>
          <w:sz w:val="24"/>
        </w:rPr>
        <w:t xml:space="preserve">табл. </w:t>
      </w:r>
      <w:r w:rsidR="003A567E">
        <w:rPr>
          <w:color w:val="auto"/>
          <w:sz w:val="24"/>
        </w:rPr>
        <w:t>4</w:t>
      </w:r>
      <w:r w:rsidR="00437331">
        <w:rPr>
          <w:color w:val="auto"/>
          <w:sz w:val="24"/>
        </w:rPr>
        <w:t>)</w:t>
      </w:r>
      <w:r w:rsidR="003A567E">
        <w:rPr>
          <w:color w:val="auto"/>
          <w:sz w:val="24"/>
        </w:rPr>
        <w:t>.</w:t>
      </w:r>
    </w:p>
    <w:p w:rsidR="003A567E" w:rsidRPr="00846634" w:rsidRDefault="003A567E" w:rsidP="003A567E">
      <w:pPr>
        <w:pStyle w:val="TableName"/>
        <w:rPr>
          <w:rFonts w:ascii="Times New Roman" w:hAnsi="Times New Roman"/>
          <w:color w:val="auto"/>
        </w:rPr>
      </w:pPr>
      <w:r w:rsidRPr="00846634">
        <w:rPr>
          <w:rFonts w:ascii="Times New Roman" w:hAnsi="Times New Roman"/>
          <w:color w:val="auto"/>
        </w:rPr>
        <w:t>Таблица 4. Содержание МКСК и МКМ у больных ГБ среднего и высокого риска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5"/>
        <w:gridCol w:w="2375"/>
        <w:gridCol w:w="2375"/>
        <w:gridCol w:w="2369"/>
      </w:tblGrid>
      <w:tr w:rsidR="003A567E" w:rsidRPr="003A567E" w:rsidTr="00C03A0E">
        <w:tc>
          <w:tcPr>
            <w:tcW w:w="2392" w:type="dxa"/>
          </w:tcPr>
          <w:p w:rsidR="003A567E" w:rsidRPr="003A567E" w:rsidRDefault="003A567E" w:rsidP="00C03A0E">
            <w:pPr>
              <w:pStyle w:val="TableLeft"/>
              <w:rPr>
                <w:b/>
                <w:color w:val="auto"/>
                <w:sz w:val="18"/>
              </w:rPr>
            </w:pPr>
            <w:r w:rsidRPr="003A567E">
              <w:rPr>
                <w:b/>
                <w:color w:val="auto"/>
                <w:sz w:val="18"/>
              </w:rPr>
              <w:t>Показатели</w:t>
            </w:r>
          </w:p>
        </w:tc>
        <w:tc>
          <w:tcPr>
            <w:tcW w:w="2393" w:type="dxa"/>
          </w:tcPr>
          <w:p w:rsidR="003A567E" w:rsidRPr="003A567E" w:rsidRDefault="003C3BFB" w:rsidP="00C03A0E">
            <w:pPr>
              <w:pStyle w:val="TableLeft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Подгруппа 1</w:t>
            </w:r>
          </w:p>
        </w:tc>
        <w:tc>
          <w:tcPr>
            <w:tcW w:w="2393" w:type="dxa"/>
          </w:tcPr>
          <w:p w:rsidR="003A567E" w:rsidRPr="003A567E" w:rsidRDefault="003C3BFB" w:rsidP="00C03A0E">
            <w:pPr>
              <w:pStyle w:val="TableLeft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Подгруппа 2</w:t>
            </w:r>
          </w:p>
        </w:tc>
        <w:tc>
          <w:tcPr>
            <w:tcW w:w="2393" w:type="dxa"/>
          </w:tcPr>
          <w:p w:rsidR="003A567E" w:rsidRPr="003A567E" w:rsidRDefault="003A567E" w:rsidP="00C03A0E">
            <w:pPr>
              <w:pStyle w:val="TableLeft"/>
              <w:rPr>
                <w:b/>
                <w:color w:val="auto"/>
                <w:sz w:val="18"/>
              </w:rPr>
            </w:pPr>
            <w:r w:rsidRPr="003A567E">
              <w:rPr>
                <w:b/>
                <w:color w:val="auto"/>
                <w:sz w:val="18"/>
              </w:rPr>
              <w:t>Р</w:t>
            </w:r>
          </w:p>
        </w:tc>
      </w:tr>
      <w:tr w:rsidR="009038D8" w:rsidRPr="003A567E" w:rsidTr="00C03A0E">
        <w:tc>
          <w:tcPr>
            <w:tcW w:w="2392" w:type="dxa"/>
          </w:tcPr>
          <w:p w:rsidR="009038D8" w:rsidRPr="009038D8" w:rsidRDefault="009038D8" w:rsidP="00C03A0E">
            <w:pPr>
              <w:pStyle w:val="TableLeft"/>
              <w:rPr>
                <w:color w:val="auto"/>
                <w:sz w:val="18"/>
              </w:rPr>
            </w:pPr>
            <w:r w:rsidRPr="009038D8">
              <w:rPr>
                <w:color w:val="auto"/>
                <w:sz w:val="18"/>
              </w:rPr>
              <w:t>Возраст, лет</w:t>
            </w:r>
          </w:p>
        </w:tc>
        <w:tc>
          <w:tcPr>
            <w:tcW w:w="2393" w:type="dxa"/>
          </w:tcPr>
          <w:p w:rsidR="009038D8" w:rsidRDefault="009038D8" w:rsidP="00C03A0E">
            <w:pPr>
              <w:pStyle w:val="TableLeft"/>
              <w:rPr>
                <w:b/>
                <w:color w:val="auto"/>
                <w:sz w:val="18"/>
              </w:rPr>
            </w:pPr>
            <w:r w:rsidRPr="009038D8">
              <w:rPr>
                <w:color w:val="auto"/>
              </w:rPr>
              <w:t>39 ± 2,9</w:t>
            </w:r>
          </w:p>
        </w:tc>
        <w:tc>
          <w:tcPr>
            <w:tcW w:w="2393" w:type="dxa"/>
          </w:tcPr>
          <w:p w:rsidR="009038D8" w:rsidRDefault="009038D8" w:rsidP="00C03A0E">
            <w:pPr>
              <w:pStyle w:val="TableLeft"/>
              <w:rPr>
                <w:b/>
                <w:color w:val="auto"/>
                <w:sz w:val="18"/>
              </w:rPr>
            </w:pPr>
            <w:r w:rsidRPr="009038D8">
              <w:rPr>
                <w:color w:val="auto"/>
              </w:rPr>
              <w:t>47 ± 1,5</w:t>
            </w:r>
          </w:p>
        </w:tc>
        <w:tc>
          <w:tcPr>
            <w:tcW w:w="2393" w:type="dxa"/>
          </w:tcPr>
          <w:p w:rsidR="009038D8" w:rsidRPr="009038D8" w:rsidRDefault="009038D8" w:rsidP="00C03A0E">
            <w:pPr>
              <w:pStyle w:val="TableLeft"/>
              <w:rPr>
                <w:color w:val="auto"/>
                <w:sz w:val="18"/>
              </w:rPr>
            </w:pPr>
            <w:r w:rsidRPr="009038D8">
              <w:rPr>
                <w:color w:val="auto"/>
                <w:sz w:val="18"/>
              </w:rPr>
              <w:t>Р=0,01</w:t>
            </w:r>
          </w:p>
        </w:tc>
      </w:tr>
      <w:tr w:rsidR="003A567E" w:rsidRPr="003A567E" w:rsidTr="00C03A0E">
        <w:tc>
          <w:tcPr>
            <w:tcW w:w="2392" w:type="dxa"/>
          </w:tcPr>
          <w:p w:rsidR="003A567E" w:rsidRPr="003A567E" w:rsidRDefault="003A567E" w:rsidP="00C03A0E">
            <w:pPr>
              <w:pStyle w:val="TableLef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МКСК</w:t>
            </w:r>
            <w:r w:rsidRPr="003A567E">
              <w:rPr>
                <w:color w:val="auto"/>
                <w:sz w:val="18"/>
              </w:rPr>
              <w:t>, мкмоль/л</w:t>
            </w:r>
          </w:p>
        </w:tc>
        <w:tc>
          <w:tcPr>
            <w:tcW w:w="2393" w:type="dxa"/>
          </w:tcPr>
          <w:p w:rsidR="003A567E" w:rsidRPr="003A567E" w:rsidRDefault="003A567E" w:rsidP="00C03A0E">
            <w:pPr>
              <w:pStyle w:val="TableLeft"/>
              <w:rPr>
                <w:color w:val="auto"/>
                <w:sz w:val="18"/>
              </w:rPr>
            </w:pPr>
            <w:r w:rsidRPr="003A567E">
              <w:rPr>
                <w:color w:val="auto"/>
                <w:sz w:val="18"/>
              </w:rPr>
              <w:t>324,3 ± 21,1</w:t>
            </w:r>
          </w:p>
        </w:tc>
        <w:tc>
          <w:tcPr>
            <w:tcW w:w="2393" w:type="dxa"/>
          </w:tcPr>
          <w:p w:rsidR="003A567E" w:rsidRPr="003A567E" w:rsidRDefault="003A567E" w:rsidP="00C03A0E">
            <w:pPr>
              <w:pStyle w:val="TableLeft"/>
              <w:rPr>
                <w:color w:val="auto"/>
                <w:sz w:val="18"/>
              </w:rPr>
            </w:pPr>
            <w:r w:rsidRPr="003A567E">
              <w:rPr>
                <w:color w:val="auto"/>
                <w:sz w:val="18"/>
              </w:rPr>
              <w:t>342,1 ± 12,9</w:t>
            </w:r>
          </w:p>
        </w:tc>
        <w:tc>
          <w:tcPr>
            <w:tcW w:w="2393" w:type="dxa"/>
          </w:tcPr>
          <w:p w:rsidR="003A567E" w:rsidRPr="003A567E" w:rsidRDefault="003A567E" w:rsidP="00C03A0E">
            <w:pPr>
              <w:pStyle w:val="TableLef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р</w:t>
            </w:r>
            <w:r w:rsidRPr="003A567E">
              <w:rPr>
                <w:color w:val="auto"/>
                <w:sz w:val="18"/>
              </w:rPr>
              <w:t xml:space="preserve"> = </w:t>
            </w:r>
            <w:r>
              <w:rPr>
                <w:color w:val="auto"/>
                <w:sz w:val="18"/>
              </w:rPr>
              <w:t>0,43</w:t>
            </w:r>
          </w:p>
        </w:tc>
      </w:tr>
      <w:tr w:rsidR="003A567E" w:rsidRPr="003A567E" w:rsidTr="00C03A0E">
        <w:tc>
          <w:tcPr>
            <w:tcW w:w="2392" w:type="dxa"/>
          </w:tcPr>
          <w:p w:rsidR="003A567E" w:rsidRPr="003A567E" w:rsidRDefault="003A567E" w:rsidP="00C03A0E">
            <w:pPr>
              <w:pStyle w:val="TableLef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МКМ</w:t>
            </w:r>
            <w:r w:rsidRPr="003A567E">
              <w:rPr>
                <w:color w:val="auto"/>
                <w:sz w:val="18"/>
              </w:rPr>
              <w:t xml:space="preserve">, </w:t>
            </w:r>
            <w:r>
              <w:rPr>
                <w:color w:val="auto"/>
                <w:sz w:val="18"/>
              </w:rPr>
              <w:t>м</w:t>
            </w:r>
            <w:r w:rsidRPr="003A567E">
              <w:rPr>
                <w:color w:val="auto"/>
                <w:sz w:val="18"/>
              </w:rPr>
              <w:t>моль/сутки</w:t>
            </w:r>
          </w:p>
        </w:tc>
        <w:tc>
          <w:tcPr>
            <w:tcW w:w="2393" w:type="dxa"/>
          </w:tcPr>
          <w:p w:rsidR="003A567E" w:rsidRPr="003A567E" w:rsidRDefault="003A567E" w:rsidP="00C03A0E">
            <w:pPr>
              <w:pStyle w:val="TableLeft"/>
              <w:rPr>
                <w:color w:val="auto"/>
                <w:sz w:val="18"/>
              </w:rPr>
            </w:pPr>
            <w:r w:rsidRPr="003A567E">
              <w:rPr>
                <w:color w:val="auto"/>
                <w:sz w:val="18"/>
              </w:rPr>
              <w:t>4,7 ± 1,7</w:t>
            </w:r>
          </w:p>
        </w:tc>
        <w:tc>
          <w:tcPr>
            <w:tcW w:w="2393" w:type="dxa"/>
          </w:tcPr>
          <w:p w:rsidR="003A567E" w:rsidRPr="003A567E" w:rsidRDefault="003A567E" w:rsidP="00C03A0E">
            <w:pPr>
              <w:pStyle w:val="TableLeft"/>
              <w:rPr>
                <w:color w:val="auto"/>
                <w:sz w:val="18"/>
              </w:rPr>
            </w:pPr>
            <w:r w:rsidRPr="003A567E">
              <w:rPr>
                <w:color w:val="auto"/>
                <w:sz w:val="18"/>
              </w:rPr>
              <w:t>6,1 ± 1,3</w:t>
            </w:r>
          </w:p>
        </w:tc>
        <w:tc>
          <w:tcPr>
            <w:tcW w:w="2393" w:type="dxa"/>
          </w:tcPr>
          <w:p w:rsidR="003A567E" w:rsidRPr="003A567E" w:rsidRDefault="003A567E" w:rsidP="00C03A0E">
            <w:pPr>
              <w:pStyle w:val="TableLef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р</w:t>
            </w:r>
            <w:r w:rsidRPr="003A567E">
              <w:rPr>
                <w:color w:val="auto"/>
                <w:sz w:val="18"/>
              </w:rPr>
              <w:t xml:space="preserve"> = </w:t>
            </w:r>
            <w:r>
              <w:rPr>
                <w:color w:val="auto"/>
                <w:sz w:val="18"/>
              </w:rPr>
              <w:t>0,52</w:t>
            </w:r>
          </w:p>
        </w:tc>
      </w:tr>
    </w:tbl>
    <w:p w:rsidR="00AF6A07" w:rsidRPr="00AF6A07" w:rsidRDefault="00BB744D" w:rsidP="00D1451C">
      <w:pPr>
        <w:pStyle w:val="Text05"/>
        <w:rPr>
          <w:b/>
          <w:color w:val="auto"/>
          <w:sz w:val="24"/>
        </w:rPr>
      </w:pPr>
      <w:bookmarkStart w:id="6" w:name="_Toc304300559"/>
      <w:r>
        <w:rPr>
          <w:b/>
          <w:color w:val="auto"/>
          <w:sz w:val="24"/>
        </w:rPr>
        <w:t>Проведена оценка</w:t>
      </w:r>
      <w:r w:rsidR="00265F64" w:rsidRPr="00AF6A07">
        <w:rPr>
          <w:b/>
          <w:color w:val="auto"/>
          <w:sz w:val="24"/>
        </w:rPr>
        <w:t xml:space="preserve"> взаимосвязи МКСК и МКМ с показателями суточного профиля АД у больных ГБ</w:t>
      </w:r>
      <w:bookmarkEnd w:id="6"/>
      <w:r w:rsidR="00AF6A07" w:rsidRPr="00AF6A07">
        <w:rPr>
          <w:b/>
          <w:color w:val="auto"/>
          <w:sz w:val="24"/>
        </w:rPr>
        <w:t xml:space="preserve"> среднего и высокого </w:t>
      </w:r>
      <w:r w:rsidR="00D1451C">
        <w:rPr>
          <w:b/>
          <w:color w:val="auto"/>
          <w:sz w:val="24"/>
        </w:rPr>
        <w:t>риска</w:t>
      </w:r>
    </w:p>
    <w:p w:rsidR="00AF6A07" w:rsidRDefault="00265F64" w:rsidP="00AF6A07">
      <w:pPr>
        <w:pStyle w:val="Text05"/>
        <w:rPr>
          <w:color w:val="auto"/>
          <w:sz w:val="24"/>
        </w:rPr>
      </w:pPr>
      <w:r w:rsidRPr="00AF6A07">
        <w:rPr>
          <w:color w:val="auto"/>
          <w:sz w:val="24"/>
        </w:rPr>
        <w:t>В целом по группе больных ГБ</w:t>
      </w:r>
      <w:r w:rsidR="00285B8E">
        <w:rPr>
          <w:color w:val="auto"/>
          <w:sz w:val="24"/>
        </w:rPr>
        <w:t xml:space="preserve"> среднего и высокого ССР</w:t>
      </w:r>
      <w:r w:rsidRPr="00AF6A07">
        <w:rPr>
          <w:color w:val="auto"/>
          <w:sz w:val="24"/>
        </w:rPr>
        <w:t xml:space="preserve"> (</w:t>
      </w:r>
      <w:r w:rsidRPr="00AF6A07">
        <w:rPr>
          <w:color w:val="auto"/>
          <w:sz w:val="24"/>
          <w:lang w:val="en-US"/>
        </w:rPr>
        <w:t>n</w:t>
      </w:r>
      <w:r w:rsidR="00131EA1" w:rsidRPr="00AF6A07">
        <w:rPr>
          <w:color w:val="auto"/>
          <w:sz w:val="24"/>
        </w:rPr>
        <w:t xml:space="preserve"> = </w:t>
      </w:r>
      <w:r w:rsidRPr="00AF6A07">
        <w:rPr>
          <w:color w:val="auto"/>
          <w:sz w:val="24"/>
        </w:rPr>
        <w:t>85) установлен</w:t>
      </w:r>
      <w:r w:rsidR="00AF6A07" w:rsidRPr="00AF6A07">
        <w:rPr>
          <w:color w:val="auto"/>
          <w:sz w:val="24"/>
        </w:rPr>
        <w:t>а</w:t>
      </w:r>
      <w:r w:rsidRPr="00AF6A07">
        <w:rPr>
          <w:color w:val="auto"/>
          <w:sz w:val="24"/>
        </w:rPr>
        <w:t xml:space="preserve"> </w:t>
      </w:r>
      <w:r w:rsidR="00AF6A07" w:rsidRPr="00AF6A07">
        <w:rPr>
          <w:color w:val="auto"/>
          <w:sz w:val="24"/>
        </w:rPr>
        <w:t>положительная корреляционная</w:t>
      </w:r>
      <w:r w:rsidRPr="00AF6A07">
        <w:rPr>
          <w:color w:val="auto"/>
          <w:sz w:val="24"/>
        </w:rPr>
        <w:t xml:space="preserve"> взаимосвяз</w:t>
      </w:r>
      <w:r w:rsidR="00AF6A07" w:rsidRPr="00AF6A07">
        <w:rPr>
          <w:color w:val="auto"/>
          <w:sz w:val="24"/>
        </w:rPr>
        <w:t>ь</w:t>
      </w:r>
      <w:r w:rsidRPr="00AF6A07">
        <w:rPr>
          <w:color w:val="auto"/>
          <w:sz w:val="24"/>
        </w:rPr>
        <w:t xml:space="preserve"> МКСК с </w:t>
      </w:r>
      <w:r w:rsidR="00AF6A07" w:rsidRPr="00AF6A07">
        <w:rPr>
          <w:color w:val="auto"/>
          <w:sz w:val="24"/>
        </w:rPr>
        <w:t>уровнем 24-ч САД (</w:t>
      </w:r>
      <w:r w:rsidR="00AF6A07" w:rsidRPr="00AF6A07">
        <w:rPr>
          <w:color w:val="auto"/>
          <w:sz w:val="24"/>
          <w:szCs w:val="24"/>
          <w:lang w:val="en-US"/>
        </w:rPr>
        <w:t>r</w:t>
      </w:r>
      <w:r w:rsidR="00AF6A07" w:rsidRPr="00AF6A07">
        <w:rPr>
          <w:color w:val="auto"/>
          <w:sz w:val="24"/>
          <w:szCs w:val="24"/>
        </w:rPr>
        <w:t xml:space="preserve"> = 0,35, </w:t>
      </w:r>
      <w:r w:rsidR="00AF6A07" w:rsidRPr="00AF6A07">
        <w:rPr>
          <w:color w:val="auto"/>
          <w:sz w:val="24"/>
          <w:szCs w:val="24"/>
          <w:lang w:val="en-US"/>
        </w:rPr>
        <w:t>p</w:t>
      </w:r>
      <w:r w:rsidR="00AF6A07" w:rsidRPr="00AF6A07">
        <w:rPr>
          <w:color w:val="auto"/>
          <w:sz w:val="24"/>
          <w:szCs w:val="24"/>
        </w:rPr>
        <w:t xml:space="preserve"> = 0,003</w:t>
      </w:r>
      <w:r w:rsidR="00AF6A07" w:rsidRPr="00AF6A07">
        <w:rPr>
          <w:color w:val="auto"/>
          <w:sz w:val="24"/>
        </w:rPr>
        <w:t>)</w:t>
      </w:r>
      <w:r w:rsidR="00085486">
        <w:rPr>
          <w:color w:val="auto"/>
          <w:sz w:val="24"/>
        </w:rPr>
        <w:t>,</w:t>
      </w:r>
      <w:r w:rsidR="00AF6A07" w:rsidRPr="00AF6A07">
        <w:rPr>
          <w:color w:val="auto"/>
          <w:sz w:val="24"/>
        </w:rPr>
        <w:t xml:space="preserve"> рис. </w:t>
      </w:r>
      <w:r w:rsidR="00AC36A4">
        <w:rPr>
          <w:color w:val="auto"/>
          <w:sz w:val="24"/>
        </w:rPr>
        <w:t>2</w:t>
      </w:r>
      <w:r w:rsidR="00AF6A07" w:rsidRPr="00AF6A07">
        <w:rPr>
          <w:color w:val="auto"/>
          <w:sz w:val="24"/>
        </w:rPr>
        <w:t>.</w:t>
      </w:r>
    </w:p>
    <w:p w:rsidR="00B025AF" w:rsidRPr="00B025AF" w:rsidRDefault="00B025AF" w:rsidP="00B025AF">
      <w:pPr>
        <w:pStyle w:val="Fig-Name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Рис. </w:t>
      </w:r>
      <w:r w:rsidR="00AC36A4">
        <w:rPr>
          <w:rFonts w:ascii="Times New Roman" w:hAnsi="Times New Roman"/>
          <w:color w:val="auto"/>
          <w:szCs w:val="24"/>
        </w:rPr>
        <w:t>2</w:t>
      </w:r>
      <w:r>
        <w:rPr>
          <w:rFonts w:ascii="Times New Roman" w:hAnsi="Times New Roman"/>
          <w:color w:val="auto"/>
          <w:szCs w:val="24"/>
        </w:rPr>
        <w:t>.</w:t>
      </w:r>
      <w:r w:rsidRPr="00491E29">
        <w:rPr>
          <w:rFonts w:ascii="Times New Roman" w:hAnsi="Times New Roman"/>
          <w:color w:val="auto"/>
          <w:szCs w:val="24"/>
        </w:rPr>
        <w:t xml:space="preserve"> Положительная корреляционная взаимосвязь концентрации МКСК с уровнем 24 ч САД (</w:t>
      </w:r>
      <w:r w:rsidRPr="00491E29">
        <w:rPr>
          <w:rFonts w:ascii="Times New Roman" w:hAnsi="Times New Roman"/>
          <w:color w:val="auto"/>
          <w:szCs w:val="24"/>
          <w:lang w:val="en-US"/>
        </w:rPr>
        <w:t>r</w:t>
      </w:r>
      <w:r w:rsidRPr="00491E29">
        <w:rPr>
          <w:rFonts w:ascii="Times New Roman" w:hAnsi="Times New Roman"/>
          <w:color w:val="auto"/>
          <w:szCs w:val="24"/>
        </w:rPr>
        <w:t xml:space="preserve"> = 0,35, </w:t>
      </w:r>
      <w:r w:rsidRPr="00491E29">
        <w:rPr>
          <w:rFonts w:ascii="Times New Roman" w:hAnsi="Times New Roman"/>
          <w:color w:val="auto"/>
          <w:szCs w:val="24"/>
          <w:lang w:val="en-US"/>
        </w:rPr>
        <w:t>p</w:t>
      </w:r>
      <w:r w:rsidR="00846634">
        <w:rPr>
          <w:rFonts w:ascii="Times New Roman" w:hAnsi="Times New Roman"/>
          <w:color w:val="auto"/>
          <w:szCs w:val="24"/>
        </w:rPr>
        <w:t xml:space="preserve"> = 0,003)</w:t>
      </w:r>
    </w:p>
    <w:p w:rsidR="00AF6A07" w:rsidRDefault="00AF6A07" w:rsidP="0002722F">
      <w:pPr>
        <w:pStyle w:val="Text05"/>
        <w:rPr>
          <w:color w:val="auto"/>
        </w:rPr>
      </w:pPr>
      <w:r w:rsidRPr="00AF6A07">
        <w:rPr>
          <w:noProof/>
          <w:color w:val="auto"/>
        </w:rPr>
        <w:drawing>
          <wp:inline distT="0" distB="0" distL="0" distR="0">
            <wp:extent cx="2801788" cy="1552755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629" cy="155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64" w:rsidRPr="00AF6A07" w:rsidRDefault="00265F64" w:rsidP="00D27EBD">
      <w:pPr>
        <w:pStyle w:val="Text05"/>
        <w:rPr>
          <w:color w:val="auto"/>
          <w:sz w:val="24"/>
        </w:rPr>
      </w:pPr>
      <w:r w:rsidRPr="00AF6A07">
        <w:rPr>
          <w:color w:val="auto"/>
          <w:sz w:val="24"/>
        </w:rPr>
        <w:t xml:space="preserve">У больных ГБ среднего </w:t>
      </w:r>
      <w:r w:rsidR="00AD1139">
        <w:rPr>
          <w:color w:val="auto"/>
          <w:sz w:val="24"/>
        </w:rPr>
        <w:t>ССР</w:t>
      </w:r>
      <w:r w:rsidRPr="00AF6A07">
        <w:rPr>
          <w:color w:val="auto"/>
          <w:sz w:val="24"/>
        </w:rPr>
        <w:t xml:space="preserve"> установлен ряд положительных корреляционных взаимосвязей МКСК с показателями</w:t>
      </w:r>
      <w:r w:rsidR="00AF7F7A" w:rsidRPr="00AF6A07">
        <w:rPr>
          <w:color w:val="auto"/>
          <w:sz w:val="24"/>
        </w:rPr>
        <w:t xml:space="preserve"> </w:t>
      </w:r>
      <w:r w:rsidR="00AF6A07" w:rsidRPr="00AF6A07">
        <w:rPr>
          <w:color w:val="auto"/>
          <w:sz w:val="24"/>
        </w:rPr>
        <w:t>клинического и суточного профиля АД</w:t>
      </w:r>
      <w:r w:rsidRPr="00AF6A07">
        <w:rPr>
          <w:color w:val="auto"/>
          <w:sz w:val="24"/>
        </w:rPr>
        <w:t xml:space="preserve"> </w:t>
      </w:r>
      <w:r w:rsidR="004C068B">
        <w:rPr>
          <w:color w:val="auto"/>
          <w:sz w:val="24"/>
        </w:rPr>
        <w:t>(</w:t>
      </w:r>
      <w:r w:rsidRPr="00AF6A07">
        <w:rPr>
          <w:color w:val="auto"/>
          <w:sz w:val="24"/>
        </w:rPr>
        <w:t>табл</w:t>
      </w:r>
      <w:r w:rsidR="00131EA1" w:rsidRPr="00AF6A07">
        <w:rPr>
          <w:color w:val="auto"/>
          <w:sz w:val="24"/>
        </w:rPr>
        <w:t>.</w:t>
      </w:r>
      <w:r w:rsidR="00AF6A07" w:rsidRPr="00AF6A07">
        <w:rPr>
          <w:color w:val="auto"/>
          <w:sz w:val="24"/>
        </w:rPr>
        <w:t xml:space="preserve"> 5</w:t>
      </w:r>
      <w:r w:rsidR="004C068B">
        <w:rPr>
          <w:color w:val="auto"/>
          <w:sz w:val="24"/>
        </w:rPr>
        <w:t>)</w:t>
      </w:r>
      <w:r w:rsidRPr="00AF6A07">
        <w:rPr>
          <w:color w:val="auto"/>
          <w:sz w:val="24"/>
        </w:rPr>
        <w:t>.</w:t>
      </w:r>
      <w:r w:rsidR="00ED4CF3" w:rsidRPr="00ED4CF3">
        <w:rPr>
          <w:color w:val="auto"/>
          <w:sz w:val="24"/>
        </w:rPr>
        <w:t xml:space="preserve"> </w:t>
      </w:r>
      <w:r w:rsidR="00ED4CF3" w:rsidRPr="00AF6A07">
        <w:rPr>
          <w:color w:val="auto"/>
          <w:sz w:val="24"/>
        </w:rPr>
        <w:t xml:space="preserve">У больных ГБ высокого </w:t>
      </w:r>
      <w:r w:rsidR="00A41514">
        <w:rPr>
          <w:color w:val="auto"/>
          <w:sz w:val="24"/>
        </w:rPr>
        <w:t>ССР</w:t>
      </w:r>
      <w:r w:rsidR="00ED4CF3" w:rsidRPr="00AF6A07">
        <w:rPr>
          <w:color w:val="auto"/>
          <w:sz w:val="24"/>
        </w:rPr>
        <w:t xml:space="preserve"> аналогичных взаимосвязей не обнаружено. </w:t>
      </w:r>
    </w:p>
    <w:p w:rsidR="00265F64" w:rsidRPr="00041C03" w:rsidRDefault="00265F64" w:rsidP="00131EA1">
      <w:pPr>
        <w:pStyle w:val="TableName"/>
        <w:rPr>
          <w:rFonts w:ascii="Times New Roman" w:hAnsi="Times New Roman"/>
          <w:color w:val="auto"/>
        </w:rPr>
      </w:pPr>
      <w:r w:rsidRPr="00041C03">
        <w:rPr>
          <w:rFonts w:ascii="Times New Roman" w:hAnsi="Times New Roman"/>
          <w:color w:val="auto"/>
        </w:rPr>
        <w:t xml:space="preserve">Таблица </w:t>
      </w:r>
      <w:r w:rsidR="00AF6A07">
        <w:rPr>
          <w:rFonts w:ascii="Times New Roman" w:hAnsi="Times New Roman"/>
          <w:color w:val="auto"/>
        </w:rPr>
        <w:t>5</w:t>
      </w:r>
      <w:r w:rsidR="00131EA1" w:rsidRPr="00041C03">
        <w:rPr>
          <w:rFonts w:ascii="Times New Roman" w:hAnsi="Times New Roman"/>
          <w:color w:val="auto"/>
        </w:rPr>
        <w:t xml:space="preserve">. </w:t>
      </w:r>
      <w:r w:rsidRPr="00041C03">
        <w:rPr>
          <w:rFonts w:ascii="Times New Roman" w:hAnsi="Times New Roman"/>
          <w:color w:val="auto"/>
        </w:rPr>
        <w:t>Коэффициенты корреляции МКСК с показателями суточного профиля АД, у больных ГБ среднего риска ССО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265F64" w:rsidRPr="00EE62C1" w:rsidTr="00DC7C9E">
        <w:tc>
          <w:tcPr>
            <w:tcW w:w="3190" w:type="dxa"/>
          </w:tcPr>
          <w:p w:rsidR="00265F64" w:rsidRPr="00EE62C1" w:rsidRDefault="00265F64" w:rsidP="00131EA1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lastRenderedPageBreak/>
              <w:t>Показатели</w:t>
            </w:r>
          </w:p>
        </w:tc>
        <w:tc>
          <w:tcPr>
            <w:tcW w:w="3190" w:type="dxa"/>
          </w:tcPr>
          <w:p w:rsidR="00265F64" w:rsidRPr="00EE62C1" w:rsidRDefault="00265F64" w:rsidP="00131EA1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Коэффициент корреляции</w:t>
            </w:r>
          </w:p>
        </w:tc>
        <w:tc>
          <w:tcPr>
            <w:tcW w:w="3191" w:type="dxa"/>
          </w:tcPr>
          <w:p w:rsidR="00265F64" w:rsidRPr="00EE62C1" w:rsidRDefault="00265F64" w:rsidP="00131EA1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Р</w:t>
            </w:r>
          </w:p>
        </w:tc>
      </w:tr>
      <w:tr w:rsidR="00265F64" w:rsidRPr="00EE62C1" w:rsidTr="00DC7C9E">
        <w:tc>
          <w:tcPr>
            <w:tcW w:w="3190" w:type="dxa"/>
          </w:tcPr>
          <w:p w:rsidR="00265F64" w:rsidRPr="00EE62C1" w:rsidRDefault="00265F64" w:rsidP="00131EA1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Клиническое САД</w:t>
            </w:r>
          </w:p>
        </w:tc>
        <w:tc>
          <w:tcPr>
            <w:tcW w:w="3190" w:type="dxa"/>
          </w:tcPr>
          <w:p w:rsidR="00265F64" w:rsidRPr="00EE62C1" w:rsidRDefault="00265F64" w:rsidP="00131EA1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0,68</w:t>
            </w:r>
          </w:p>
        </w:tc>
        <w:tc>
          <w:tcPr>
            <w:tcW w:w="3191" w:type="dxa"/>
          </w:tcPr>
          <w:p w:rsidR="00265F64" w:rsidRPr="00EE62C1" w:rsidRDefault="00265F64" w:rsidP="00131EA1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0,003</w:t>
            </w:r>
          </w:p>
        </w:tc>
      </w:tr>
      <w:tr w:rsidR="00265F64" w:rsidRPr="00EE62C1" w:rsidTr="00DC7C9E">
        <w:tc>
          <w:tcPr>
            <w:tcW w:w="3190" w:type="dxa"/>
          </w:tcPr>
          <w:p w:rsidR="00265F64" w:rsidRPr="00EE62C1" w:rsidRDefault="00265F64" w:rsidP="00131EA1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Клиническое ДАД</w:t>
            </w:r>
          </w:p>
        </w:tc>
        <w:tc>
          <w:tcPr>
            <w:tcW w:w="3190" w:type="dxa"/>
          </w:tcPr>
          <w:p w:rsidR="00265F64" w:rsidRPr="00EE62C1" w:rsidRDefault="00265F64" w:rsidP="00131EA1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0,76</w:t>
            </w:r>
          </w:p>
        </w:tc>
        <w:tc>
          <w:tcPr>
            <w:tcW w:w="3191" w:type="dxa"/>
          </w:tcPr>
          <w:p w:rsidR="00265F64" w:rsidRPr="00EE62C1" w:rsidRDefault="00265F64" w:rsidP="00131EA1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0,001</w:t>
            </w:r>
          </w:p>
        </w:tc>
      </w:tr>
      <w:tr w:rsidR="00265F64" w:rsidRPr="00EE62C1" w:rsidTr="00DC7C9E">
        <w:tc>
          <w:tcPr>
            <w:tcW w:w="3190" w:type="dxa"/>
          </w:tcPr>
          <w:p w:rsidR="00265F64" w:rsidRPr="00EE62C1" w:rsidRDefault="00265F64" w:rsidP="00131EA1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САД</w:t>
            </w:r>
            <w:r w:rsidR="00131EA1" w:rsidRPr="00EE62C1">
              <w:rPr>
                <w:color w:val="auto"/>
              </w:rPr>
              <w:t>/</w:t>
            </w:r>
            <w:r w:rsidRPr="00EE62C1">
              <w:rPr>
                <w:color w:val="auto"/>
              </w:rPr>
              <w:t xml:space="preserve">день </w:t>
            </w:r>
          </w:p>
        </w:tc>
        <w:tc>
          <w:tcPr>
            <w:tcW w:w="3190" w:type="dxa"/>
          </w:tcPr>
          <w:p w:rsidR="00265F64" w:rsidRPr="00EE62C1" w:rsidRDefault="00265F64" w:rsidP="00131EA1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0,53</w:t>
            </w:r>
          </w:p>
        </w:tc>
        <w:tc>
          <w:tcPr>
            <w:tcW w:w="3191" w:type="dxa"/>
          </w:tcPr>
          <w:p w:rsidR="00265F64" w:rsidRPr="00EE62C1" w:rsidRDefault="00265F64" w:rsidP="00131EA1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0,03</w:t>
            </w:r>
          </w:p>
        </w:tc>
      </w:tr>
      <w:tr w:rsidR="00265F64" w:rsidRPr="00EE62C1" w:rsidTr="00DC7C9E">
        <w:tc>
          <w:tcPr>
            <w:tcW w:w="3190" w:type="dxa"/>
          </w:tcPr>
          <w:p w:rsidR="00265F64" w:rsidRPr="00EE62C1" w:rsidRDefault="00265F64" w:rsidP="00131EA1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ДАД</w:t>
            </w:r>
            <w:r w:rsidR="00131EA1" w:rsidRPr="00EE62C1">
              <w:rPr>
                <w:color w:val="auto"/>
              </w:rPr>
              <w:t>/</w:t>
            </w:r>
            <w:r w:rsidRPr="00EE62C1">
              <w:rPr>
                <w:color w:val="auto"/>
              </w:rPr>
              <w:t xml:space="preserve">день </w:t>
            </w:r>
          </w:p>
        </w:tc>
        <w:tc>
          <w:tcPr>
            <w:tcW w:w="3190" w:type="dxa"/>
          </w:tcPr>
          <w:p w:rsidR="00265F64" w:rsidRPr="00EE62C1" w:rsidRDefault="00265F64" w:rsidP="00131EA1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0,52</w:t>
            </w:r>
          </w:p>
        </w:tc>
        <w:tc>
          <w:tcPr>
            <w:tcW w:w="3191" w:type="dxa"/>
          </w:tcPr>
          <w:p w:rsidR="00265F64" w:rsidRPr="00EE62C1" w:rsidRDefault="00265F64" w:rsidP="00131EA1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0,03</w:t>
            </w:r>
          </w:p>
        </w:tc>
      </w:tr>
      <w:tr w:rsidR="00265F64" w:rsidRPr="00EE62C1" w:rsidTr="00DC7C9E">
        <w:tc>
          <w:tcPr>
            <w:tcW w:w="3190" w:type="dxa"/>
          </w:tcPr>
          <w:p w:rsidR="00265F64" w:rsidRPr="00EE62C1" w:rsidRDefault="00265F64" w:rsidP="00131EA1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САД</w:t>
            </w:r>
            <w:r w:rsidR="00131EA1" w:rsidRPr="00EE62C1">
              <w:rPr>
                <w:color w:val="auto"/>
              </w:rPr>
              <w:t>/</w:t>
            </w:r>
            <w:r w:rsidRPr="00EE62C1">
              <w:rPr>
                <w:color w:val="auto"/>
              </w:rPr>
              <w:t>ночь</w:t>
            </w:r>
          </w:p>
        </w:tc>
        <w:tc>
          <w:tcPr>
            <w:tcW w:w="3190" w:type="dxa"/>
          </w:tcPr>
          <w:p w:rsidR="00265F64" w:rsidRPr="00EE62C1" w:rsidRDefault="00265F64" w:rsidP="00131EA1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0,47</w:t>
            </w:r>
          </w:p>
        </w:tc>
        <w:tc>
          <w:tcPr>
            <w:tcW w:w="3191" w:type="dxa"/>
          </w:tcPr>
          <w:p w:rsidR="00265F64" w:rsidRPr="00EE62C1" w:rsidRDefault="00265F64" w:rsidP="00131EA1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0,05</w:t>
            </w:r>
          </w:p>
        </w:tc>
      </w:tr>
      <w:tr w:rsidR="00265F64" w:rsidRPr="00EE62C1" w:rsidTr="00DC7C9E">
        <w:tc>
          <w:tcPr>
            <w:tcW w:w="3190" w:type="dxa"/>
          </w:tcPr>
          <w:p w:rsidR="00265F64" w:rsidRPr="00EE62C1" w:rsidRDefault="00265F64" w:rsidP="00131EA1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ДАД</w:t>
            </w:r>
            <w:r w:rsidR="00131EA1" w:rsidRPr="00EE62C1">
              <w:rPr>
                <w:color w:val="auto"/>
              </w:rPr>
              <w:t>/</w:t>
            </w:r>
            <w:r w:rsidRPr="00EE62C1">
              <w:rPr>
                <w:color w:val="auto"/>
              </w:rPr>
              <w:t>ночь</w:t>
            </w:r>
          </w:p>
        </w:tc>
        <w:tc>
          <w:tcPr>
            <w:tcW w:w="3190" w:type="dxa"/>
          </w:tcPr>
          <w:p w:rsidR="00265F64" w:rsidRPr="00EE62C1" w:rsidRDefault="00265F64" w:rsidP="00131EA1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0,55</w:t>
            </w:r>
          </w:p>
        </w:tc>
        <w:tc>
          <w:tcPr>
            <w:tcW w:w="3191" w:type="dxa"/>
          </w:tcPr>
          <w:p w:rsidR="00265F64" w:rsidRPr="00EE62C1" w:rsidRDefault="00265F64" w:rsidP="00131EA1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0,02</w:t>
            </w:r>
          </w:p>
        </w:tc>
      </w:tr>
      <w:tr w:rsidR="00265F64" w:rsidRPr="00EE62C1" w:rsidTr="00DC7C9E">
        <w:tc>
          <w:tcPr>
            <w:tcW w:w="3190" w:type="dxa"/>
          </w:tcPr>
          <w:p w:rsidR="00265F64" w:rsidRPr="00EE62C1" w:rsidRDefault="00265F64" w:rsidP="00131EA1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 xml:space="preserve">ИВ дневного ДАД </w:t>
            </w:r>
          </w:p>
        </w:tc>
        <w:tc>
          <w:tcPr>
            <w:tcW w:w="3190" w:type="dxa"/>
          </w:tcPr>
          <w:p w:rsidR="00265F64" w:rsidRPr="00EE62C1" w:rsidRDefault="00265F64" w:rsidP="00131EA1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0,74</w:t>
            </w:r>
          </w:p>
        </w:tc>
        <w:tc>
          <w:tcPr>
            <w:tcW w:w="3191" w:type="dxa"/>
          </w:tcPr>
          <w:p w:rsidR="00265F64" w:rsidRPr="00EE62C1" w:rsidRDefault="00265F64" w:rsidP="00131EA1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0,003</w:t>
            </w:r>
          </w:p>
        </w:tc>
      </w:tr>
    </w:tbl>
    <w:p w:rsidR="00265F64" w:rsidRPr="00AD4645" w:rsidRDefault="00265F64" w:rsidP="003F48F1">
      <w:pPr>
        <w:pStyle w:val="Title02"/>
        <w:rPr>
          <w:rFonts w:ascii="Times New Roman" w:hAnsi="Times New Roman"/>
          <w:color w:val="auto"/>
          <w:sz w:val="24"/>
        </w:rPr>
      </w:pPr>
      <w:bookmarkStart w:id="7" w:name="_Toc304300563"/>
      <w:r w:rsidRPr="00AD4645">
        <w:rPr>
          <w:rFonts w:ascii="Times New Roman" w:hAnsi="Times New Roman"/>
          <w:color w:val="auto"/>
          <w:sz w:val="24"/>
        </w:rPr>
        <w:t>Изучен</w:t>
      </w:r>
      <w:r w:rsidR="00D10E39">
        <w:rPr>
          <w:rFonts w:ascii="Times New Roman" w:hAnsi="Times New Roman"/>
          <w:color w:val="auto"/>
          <w:sz w:val="24"/>
        </w:rPr>
        <w:t>ие</w:t>
      </w:r>
      <w:r w:rsidRPr="00AD4645">
        <w:rPr>
          <w:rFonts w:ascii="Times New Roman" w:hAnsi="Times New Roman"/>
          <w:color w:val="auto"/>
          <w:sz w:val="24"/>
        </w:rPr>
        <w:t xml:space="preserve"> содержани</w:t>
      </w:r>
      <w:r w:rsidR="00D10E39">
        <w:rPr>
          <w:rFonts w:ascii="Times New Roman" w:hAnsi="Times New Roman"/>
          <w:color w:val="auto"/>
          <w:sz w:val="24"/>
        </w:rPr>
        <w:t>я</w:t>
      </w:r>
      <w:r w:rsidRPr="00AD4645">
        <w:rPr>
          <w:rFonts w:ascii="Times New Roman" w:hAnsi="Times New Roman"/>
          <w:color w:val="auto"/>
          <w:sz w:val="24"/>
        </w:rPr>
        <w:t xml:space="preserve"> МКСК и МКМ у больных ГБ в</w:t>
      </w:r>
      <w:r w:rsidR="008824AB" w:rsidRPr="00AD4645">
        <w:rPr>
          <w:rFonts w:ascii="Times New Roman" w:hAnsi="Times New Roman"/>
          <w:color w:val="auto"/>
          <w:sz w:val="24"/>
        </w:rPr>
        <w:t> </w:t>
      </w:r>
      <w:r w:rsidRPr="00AD4645">
        <w:rPr>
          <w:rFonts w:ascii="Times New Roman" w:hAnsi="Times New Roman"/>
          <w:color w:val="auto"/>
          <w:sz w:val="24"/>
        </w:rPr>
        <w:t>зависимости от возраста</w:t>
      </w:r>
      <w:bookmarkEnd w:id="7"/>
    </w:p>
    <w:p w:rsidR="00265F64" w:rsidRDefault="00265F64" w:rsidP="005A4682">
      <w:pPr>
        <w:pStyle w:val="Text05"/>
        <w:rPr>
          <w:color w:val="auto"/>
          <w:sz w:val="24"/>
        </w:rPr>
      </w:pPr>
      <w:r w:rsidRPr="00AD4645">
        <w:rPr>
          <w:color w:val="auto"/>
          <w:sz w:val="24"/>
        </w:rPr>
        <w:t xml:space="preserve">Для </w:t>
      </w:r>
      <w:r w:rsidR="009A07F0">
        <w:rPr>
          <w:color w:val="auto"/>
          <w:sz w:val="24"/>
        </w:rPr>
        <w:t>оценки</w:t>
      </w:r>
      <w:r w:rsidRPr="00AD4645">
        <w:rPr>
          <w:color w:val="auto"/>
          <w:sz w:val="24"/>
        </w:rPr>
        <w:t xml:space="preserve"> возрастных особенностей содержания МКСК и МКМ проводился межквартильный анализ с выделением 4 возрастных подгрупп больных ГБ</w:t>
      </w:r>
      <w:r w:rsidR="00AD4645">
        <w:rPr>
          <w:color w:val="auto"/>
          <w:sz w:val="24"/>
        </w:rPr>
        <w:t>, рис.</w:t>
      </w:r>
      <w:r w:rsidRPr="00AD4645">
        <w:rPr>
          <w:color w:val="auto"/>
          <w:sz w:val="24"/>
        </w:rPr>
        <w:t xml:space="preserve"> </w:t>
      </w:r>
      <w:r w:rsidR="00AC36A4">
        <w:rPr>
          <w:color w:val="auto"/>
          <w:sz w:val="24"/>
        </w:rPr>
        <w:t>3</w:t>
      </w:r>
      <w:r w:rsidRPr="00AD4645">
        <w:rPr>
          <w:color w:val="auto"/>
          <w:sz w:val="24"/>
        </w:rPr>
        <w:t xml:space="preserve">. </w:t>
      </w:r>
      <w:r w:rsidR="005A4682" w:rsidRPr="00AD4645">
        <w:rPr>
          <w:color w:val="auto"/>
          <w:sz w:val="24"/>
        </w:rPr>
        <w:t>Выделенные подгруппы больных сопоставимы по полу</w:t>
      </w:r>
      <w:r w:rsidR="00261639">
        <w:rPr>
          <w:color w:val="auto"/>
          <w:sz w:val="24"/>
        </w:rPr>
        <w:t xml:space="preserve"> и длительности ГБ</w:t>
      </w:r>
      <w:r w:rsidR="005A4682" w:rsidRPr="00AD4645">
        <w:rPr>
          <w:color w:val="auto"/>
          <w:sz w:val="24"/>
        </w:rPr>
        <w:t xml:space="preserve"> (</w:t>
      </w:r>
      <w:r w:rsidR="005A4682" w:rsidRPr="00AD4645">
        <w:rPr>
          <w:color w:val="auto"/>
          <w:sz w:val="24"/>
          <w:lang w:val="en-US"/>
        </w:rPr>
        <w:t>P</w:t>
      </w:r>
      <w:r w:rsidR="005A4682" w:rsidRPr="00AD4645">
        <w:rPr>
          <w:color w:val="auto"/>
          <w:sz w:val="24"/>
        </w:rPr>
        <w:t xml:space="preserve"> &gt; 0,05 для 1–2; 1–3; 1–4; 2–3; 2–4; 3–4). </w:t>
      </w:r>
    </w:p>
    <w:p w:rsidR="0000663A" w:rsidRPr="0000663A" w:rsidRDefault="0000663A" w:rsidP="0000663A">
      <w:pPr>
        <w:pStyle w:val="Fig-Name"/>
        <w:rPr>
          <w:rFonts w:ascii="Times New Roman" w:hAnsi="Times New Roman"/>
          <w:color w:val="auto"/>
          <w:szCs w:val="28"/>
        </w:rPr>
      </w:pPr>
      <w:r w:rsidRPr="00990689">
        <w:rPr>
          <w:rFonts w:ascii="Times New Roman" w:hAnsi="Times New Roman"/>
          <w:color w:val="auto"/>
          <w:szCs w:val="28"/>
        </w:rPr>
        <w:t xml:space="preserve">Рис. </w:t>
      </w:r>
      <w:r w:rsidR="00AC36A4">
        <w:rPr>
          <w:rFonts w:ascii="Times New Roman" w:hAnsi="Times New Roman"/>
          <w:color w:val="auto"/>
          <w:szCs w:val="28"/>
        </w:rPr>
        <w:t>3</w:t>
      </w:r>
      <w:r w:rsidRPr="00990689">
        <w:rPr>
          <w:rFonts w:ascii="Times New Roman" w:hAnsi="Times New Roman"/>
          <w:color w:val="auto"/>
          <w:szCs w:val="28"/>
        </w:rPr>
        <w:t xml:space="preserve">. Распределение больных ГБ </w:t>
      </w:r>
      <w:r w:rsidR="00846634">
        <w:rPr>
          <w:rFonts w:ascii="Times New Roman" w:hAnsi="Times New Roman"/>
          <w:color w:val="auto"/>
          <w:szCs w:val="28"/>
        </w:rPr>
        <w:t>по возрасту с помощью квартилей</w:t>
      </w:r>
    </w:p>
    <w:p w:rsidR="00265F64" w:rsidRPr="00EE62C1" w:rsidRDefault="009F04BC" w:rsidP="00C11471">
      <w:r>
        <w:pict>
          <v:group id="_x0000_s1075" style="width:457.95pt;height:142.2pt;mso-position-horizontal-relative:char;mso-position-vertical-relative:line" coordorigin="1930,9162" coordsize="9359,31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2311;top:11292;width:0;height:529" o:connectortype="straight"/>
            <v:shape id="_x0000_s1033" type="#_x0000_t32" style="position:absolute;left:10583;top:11292;width:1;height:407" o:connectortype="straight"/>
            <v:shape id="_x0000_s1034" type="#_x0000_t32" style="position:absolute;left:6521;top:11360;width:0;height:339;flip:y" o:connectortype="straight"/>
            <v:shape id="_x0000_s1035" type="#_x0000_t32" style="position:absolute;left:4361;top:11360;width:0;height:407" o:connectortype="straight"/>
            <v:shape id="_x0000_s1036" type="#_x0000_t32" style="position:absolute;left:8504;top:11360;width:14;height:339" o:connectortype="straight"/>
            <v:shape id="_x0000_s1037" type="#_x0000_t32" style="position:absolute;left:2309;top:11555;width:8274;height:54;flip:y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930;top:11867;width:1018;height:476" strokecolor="#92cddc" strokeweight="1pt">
              <v:fill color2="#b6dde8" focusposition="1" focussize="" focus="100%" type="gradient"/>
              <v:shadow on="t" type="perspective" color="#205867" opacity=".5" offset="1pt" offset2="-3pt"/>
              <v:textbox style="mso-next-textbox:#_x0000_s1038">
                <w:txbxContent>
                  <w:p w:rsidR="009E6EE5" w:rsidRDefault="009E6EE5" w:rsidP="00265F64">
                    <w:r w:rsidRPr="00A04622">
                      <w:rPr>
                        <w:rFonts w:ascii="Times New Roman" w:hAnsi="Times New Roman"/>
                      </w:rPr>
                      <w:t>18 лет</w:t>
                    </w:r>
                  </w:p>
                </w:txbxContent>
              </v:textbox>
            </v:shape>
            <v:shape id="_x0000_s1039" type="#_x0000_t202" style="position:absolute;left:3980;top:11867;width:965;height:476" strokecolor="#92cddc" strokeweight="1pt">
              <v:fill color2="#b6dde8" focusposition="1" focussize="" focus="100%" type="gradient"/>
              <v:shadow on="t" type="perspective" color="#205867" opacity=".5" offset="1pt" offset2="-3pt"/>
              <v:textbox style="mso-next-textbox:#_x0000_s1039">
                <w:txbxContent>
                  <w:p w:rsidR="009E6EE5" w:rsidRPr="00A04622" w:rsidRDefault="009E6EE5" w:rsidP="00265F64">
                    <w:pPr>
                      <w:rPr>
                        <w:rFonts w:ascii="Times New Roman" w:hAnsi="Times New Roman"/>
                      </w:rPr>
                    </w:pPr>
                    <w:r w:rsidRPr="00A04622">
                      <w:rPr>
                        <w:rFonts w:ascii="Times New Roman" w:hAnsi="Times New Roman"/>
                      </w:rPr>
                      <w:t>37 лет</w:t>
                    </w:r>
                  </w:p>
                </w:txbxContent>
              </v:textbox>
            </v:shape>
            <v:shape id="_x0000_s1040" type="#_x0000_t202" style="position:absolute;left:6168;top:11867;width:964;height:476" strokecolor="#92cddc" strokeweight="1pt">
              <v:fill color2="#b6dde8" focusposition="1" focussize="" focus="100%" type="gradient"/>
              <v:shadow on="t" type="perspective" color="#205867" opacity=".5" offset="1pt" offset2="-3pt"/>
              <v:textbox style="mso-next-textbox:#_x0000_s1040">
                <w:txbxContent>
                  <w:p w:rsidR="009E6EE5" w:rsidRPr="00A04622" w:rsidRDefault="009E6EE5" w:rsidP="00265F64">
                    <w:pPr>
                      <w:rPr>
                        <w:rFonts w:ascii="Times New Roman" w:hAnsi="Times New Roman"/>
                      </w:rPr>
                    </w:pPr>
                    <w:r w:rsidRPr="00A04622">
                      <w:rPr>
                        <w:rFonts w:ascii="Times New Roman" w:hAnsi="Times New Roman"/>
                      </w:rPr>
                      <w:t>49 лет</w:t>
                    </w:r>
                  </w:p>
                </w:txbxContent>
              </v:textbox>
            </v:shape>
            <v:shape id="_x0000_s1041" type="#_x0000_t202" style="position:absolute;left:8165;top:11867;width:1141;height:476" strokecolor="#92cddc" strokeweight="1pt">
              <v:fill color2="#b6dde8" focusposition="1" focussize="" focus="100%" type="gradient"/>
              <v:shadow on="t" type="perspective" color="#205867" opacity=".5" offset="1pt" offset2="-3pt"/>
              <v:textbox style="mso-next-textbox:#_x0000_s1041">
                <w:txbxContent>
                  <w:p w:rsidR="009E6EE5" w:rsidRPr="00A04622" w:rsidRDefault="009E6EE5" w:rsidP="00265F64">
                    <w:pPr>
                      <w:rPr>
                        <w:rFonts w:ascii="Times New Roman" w:hAnsi="Times New Roman"/>
                      </w:rPr>
                    </w:pPr>
                    <w:r w:rsidRPr="00A04622">
                      <w:rPr>
                        <w:rFonts w:ascii="Times New Roman" w:hAnsi="Times New Roman"/>
                      </w:rPr>
                      <w:t>54 года</w:t>
                    </w:r>
                  </w:p>
                </w:txbxContent>
              </v:textbox>
            </v:shape>
            <v:shape id="_x0000_s1042" type="#_x0000_t202" style="position:absolute;left:10175;top:11867;width:1114;height:476" strokecolor="#92cddc" strokeweight="1pt">
              <v:fill color2="#b6dde8" focusposition="1" focussize="" focus="100%" type="gradient"/>
              <v:shadow on="t" type="perspective" color="#205867" opacity=".5" offset="1pt" offset2="-3pt"/>
              <v:textbox style="mso-next-textbox:#_x0000_s1042">
                <w:txbxContent>
                  <w:p w:rsidR="009E6EE5" w:rsidRPr="00A04622" w:rsidRDefault="009E6EE5" w:rsidP="00265F64">
                    <w:pPr>
                      <w:rPr>
                        <w:rFonts w:ascii="Times New Roman" w:hAnsi="Times New Roman"/>
                      </w:rPr>
                    </w:pPr>
                    <w:r w:rsidRPr="00A04622">
                      <w:rPr>
                        <w:rFonts w:ascii="Times New Roman" w:hAnsi="Times New Roman"/>
                      </w:rPr>
                      <w:t>66 лет</w:t>
                    </w:r>
                  </w:p>
                </w:txbxContent>
              </v:textbox>
            </v:shape>
            <v:shape id="_x0000_s1043" type="#_x0000_t202" style="position:absolute;left:2419;top:9162;width:1821;height:1947" strokecolor="#8064a2" strokeweight="2.5pt">
              <v:shadow color="#868686"/>
              <v:textbox style="mso-next-textbox:#_x0000_s1043">
                <w:txbxContent>
                  <w:p w:rsidR="009E6EE5" w:rsidRPr="00DF339F" w:rsidRDefault="009E6EE5" w:rsidP="00C11471">
                    <w:pPr>
                      <w:tabs>
                        <w:tab w:val="left" w:pos="7320"/>
                      </w:tabs>
                      <w:spacing w:line="240" w:lineRule="auto"/>
                      <w:contextualSpacing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>Подгруппа 1</w:t>
                    </w:r>
                  </w:p>
                  <w:p w:rsidR="009E6EE5" w:rsidRPr="00C11471" w:rsidRDefault="009E6EE5" w:rsidP="00C11471">
                    <w:pPr>
                      <w:tabs>
                        <w:tab w:val="left" w:pos="7320"/>
                      </w:tabs>
                      <w:spacing w:line="240" w:lineRule="auto"/>
                      <w:contextualSpacing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C11471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n</w:t>
                    </w:r>
                    <w:r w:rsidRPr="00DF339F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>=</w:t>
                    </w:r>
                    <w:r w:rsidRPr="00DF339F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23 </w:t>
                    </w:r>
                  </w:p>
                  <w:p w:rsidR="009E6EE5" w:rsidRDefault="009E6EE5" w:rsidP="007929C4">
                    <w:pPr>
                      <w:tabs>
                        <w:tab w:val="left" w:pos="7320"/>
                      </w:tabs>
                      <w:spacing w:line="240" w:lineRule="auto"/>
                      <w:contextualSpacing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>19</w:t>
                    </w:r>
                    <w:r w:rsidRPr="00DF339F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>мужчин;</w:t>
                    </w:r>
                  </w:p>
                  <w:p w:rsidR="009E6EE5" w:rsidRPr="007929C4" w:rsidRDefault="009E6EE5" w:rsidP="007929C4">
                    <w:pPr>
                      <w:tabs>
                        <w:tab w:val="left" w:pos="7320"/>
                      </w:tabs>
                      <w:spacing w:line="240" w:lineRule="auto"/>
                      <w:contextualSpacing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4 женщины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. </w:t>
                    </w: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>Возраст, лет 27,6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 </w:t>
                    </w: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>±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 1,3</w:t>
                    </w:r>
                  </w:p>
                </w:txbxContent>
              </v:textbox>
            </v:shape>
            <v:shape id="_x0000_s1044" type="#_x0000_t202" style="position:absolute;left:4510;top:9162;width:1793;height:1947" strokecolor="#8064a2" strokeweight="2.5pt">
              <v:shadow color="#868686"/>
              <v:textbox style="mso-next-textbox:#_x0000_s1044">
                <w:txbxContent>
                  <w:p w:rsidR="009E6EE5" w:rsidRPr="00DF339F" w:rsidRDefault="009E6EE5" w:rsidP="007929C4">
                    <w:pPr>
                      <w:tabs>
                        <w:tab w:val="left" w:pos="7320"/>
                      </w:tabs>
                      <w:spacing w:line="240" w:lineRule="auto"/>
                      <w:contextualSpacing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>Подгруппа 2</w:t>
                    </w:r>
                  </w:p>
                  <w:p w:rsidR="009E6EE5" w:rsidRPr="00C11471" w:rsidRDefault="009E6EE5" w:rsidP="007929C4">
                    <w:pPr>
                      <w:tabs>
                        <w:tab w:val="left" w:pos="7320"/>
                      </w:tabs>
                      <w:spacing w:line="240" w:lineRule="auto"/>
                      <w:contextualSpacing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C11471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n</w:t>
                    </w:r>
                    <w:r w:rsidRPr="00DF339F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>=</w:t>
                    </w:r>
                    <w:r w:rsidRPr="00DF339F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>23</w:t>
                    </w:r>
                  </w:p>
                  <w:p w:rsidR="009E6EE5" w:rsidRDefault="009E6EE5" w:rsidP="007929C4">
                    <w:pPr>
                      <w:tabs>
                        <w:tab w:val="left" w:pos="7320"/>
                      </w:tabs>
                      <w:spacing w:line="240" w:lineRule="auto"/>
                      <w:contextualSpacing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13 мужчин; </w:t>
                    </w:r>
                  </w:p>
                  <w:p w:rsidR="009E6EE5" w:rsidRPr="007929C4" w:rsidRDefault="009E6EE5" w:rsidP="007929C4">
                    <w:pPr>
                      <w:tabs>
                        <w:tab w:val="left" w:pos="7320"/>
                      </w:tabs>
                      <w:spacing w:line="240" w:lineRule="auto"/>
                      <w:contextualSpacing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>10 женщин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. </w:t>
                    </w: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>Возраст, лет 44,4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 </w:t>
                    </w: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>±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 0,7</w:t>
                    </w:r>
                  </w:p>
                </w:txbxContent>
              </v:textbox>
            </v:shape>
            <v:shape id="_x0000_s1045" type="#_x0000_t202" style="position:absolute;left:6725;top:9162;width:1698;height:2015" strokecolor="#8064a2" strokeweight="2.5pt">
              <v:shadow color="#868686"/>
              <v:textbox style="mso-next-textbox:#_x0000_s1045">
                <w:txbxContent>
                  <w:p w:rsidR="009E6EE5" w:rsidRPr="00DF339F" w:rsidRDefault="009E6EE5" w:rsidP="007929C4">
                    <w:pPr>
                      <w:tabs>
                        <w:tab w:val="left" w:pos="7320"/>
                      </w:tabs>
                      <w:spacing w:line="240" w:lineRule="auto"/>
                      <w:contextualSpacing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>Подгруппа 3</w:t>
                    </w:r>
                  </w:p>
                  <w:p w:rsidR="009E6EE5" w:rsidRPr="00C11471" w:rsidRDefault="009E6EE5" w:rsidP="007929C4">
                    <w:pPr>
                      <w:tabs>
                        <w:tab w:val="left" w:pos="7320"/>
                      </w:tabs>
                      <w:spacing w:line="240" w:lineRule="auto"/>
                      <w:contextualSpacing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C11471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n</w:t>
                    </w:r>
                    <w:r w:rsidRPr="00DF339F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>=</w:t>
                    </w:r>
                    <w:r w:rsidRPr="00DF339F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>20</w:t>
                    </w:r>
                  </w:p>
                  <w:p w:rsidR="009E6EE5" w:rsidRDefault="009E6EE5" w:rsidP="007929C4">
                    <w:pPr>
                      <w:tabs>
                        <w:tab w:val="left" w:pos="7320"/>
                      </w:tabs>
                      <w:spacing w:line="240" w:lineRule="auto"/>
                      <w:contextualSpacing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13 мужчин; </w:t>
                    </w:r>
                  </w:p>
                  <w:p w:rsidR="009E6EE5" w:rsidRPr="00C11471" w:rsidRDefault="009E6EE5" w:rsidP="007929C4">
                    <w:pPr>
                      <w:tabs>
                        <w:tab w:val="left" w:pos="7320"/>
                      </w:tabs>
                      <w:spacing w:line="240" w:lineRule="auto"/>
                      <w:contextualSpacing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>7 женщин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. </w:t>
                    </w: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>Возраст, лет 52,1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 </w:t>
                    </w: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>±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 </w:t>
                    </w: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>0,3</w:t>
                    </w:r>
                  </w:p>
                  <w:p w:rsidR="009E6EE5" w:rsidRPr="00C11471" w:rsidRDefault="009E6EE5" w:rsidP="00265F64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46" type="#_x0000_t202" style="position:absolute;left:8681;top:9162;width:1820;height:2015" strokecolor="#8064a2" strokeweight="2.5pt">
              <v:shadow color="#868686"/>
              <v:textbox style="mso-next-textbox:#_x0000_s1046">
                <w:txbxContent>
                  <w:p w:rsidR="009E6EE5" w:rsidRPr="00DF339F" w:rsidRDefault="009E6EE5" w:rsidP="007929C4">
                    <w:pPr>
                      <w:tabs>
                        <w:tab w:val="left" w:pos="7320"/>
                      </w:tabs>
                      <w:spacing w:line="240" w:lineRule="auto"/>
                      <w:contextualSpacing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>Подгруппа 4</w:t>
                    </w:r>
                  </w:p>
                  <w:p w:rsidR="009E6EE5" w:rsidRPr="00C11471" w:rsidRDefault="009E6EE5" w:rsidP="007929C4">
                    <w:pPr>
                      <w:tabs>
                        <w:tab w:val="left" w:pos="7320"/>
                      </w:tabs>
                      <w:spacing w:line="240" w:lineRule="auto"/>
                      <w:contextualSpacing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C11471">
                      <w:rPr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n</w:t>
                    </w:r>
                    <w:r w:rsidRPr="00DF339F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>=</w:t>
                    </w:r>
                    <w:r w:rsidRPr="00DF339F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</w:t>
                    </w: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>19</w:t>
                    </w:r>
                  </w:p>
                  <w:p w:rsidR="009E6EE5" w:rsidRDefault="009E6EE5" w:rsidP="007929C4">
                    <w:pPr>
                      <w:tabs>
                        <w:tab w:val="left" w:pos="7320"/>
                      </w:tabs>
                      <w:spacing w:line="240" w:lineRule="auto"/>
                      <w:contextualSpacing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>13 мужчин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;</w:t>
                    </w:r>
                  </w:p>
                  <w:p w:rsidR="009E6EE5" w:rsidRPr="00C11471" w:rsidRDefault="009E6EE5" w:rsidP="007929C4">
                    <w:pPr>
                      <w:tabs>
                        <w:tab w:val="left" w:pos="7320"/>
                      </w:tabs>
                      <w:spacing w:line="240" w:lineRule="auto"/>
                      <w:contextualSpacing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 6 женщин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. </w:t>
                    </w: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>Возраст, лет 58,6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 </w:t>
                    </w: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>±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 </w:t>
                    </w:r>
                    <w:r w:rsidRPr="00C11471">
                      <w:rPr>
                        <w:rFonts w:ascii="Times New Roman" w:hAnsi="Times New Roman"/>
                        <w:sz w:val="18"/>
                        <w:szCs w:val="18"/>
                      </w:rPr>
                      <w:t>0,8</w:t>
                    </w:r>
                  </w:p>
                  <w:p w:rsidR="009E6EE5" w:rsidRPr="00C11471" w:rsidRDefault="009E6EE5" w:rsidP="00265F64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265F64" w:rsidRPr="00AD4645" w:rsidRDefault="007C0341" w:rsidP="00176AB5">
      <w:pPr>
        <w:pStyle w:val="Text05"/>
        <w:rPr>
          <w:color w:val="auto"/>
          <w:sz w:val="24"/>
        </w:rPr>
      </w:pPr>
      <w:r>
        <w:rPr>
          <w:color w:val="auto"/>
          <w:sz w:val="24"/>
        </w:rPr>
        <w:t>С</w:t>
      </w:r>
      <w:r w:rsidRPr="00AD4645">
        <w:rPr>
          <w:color w:val="auto"/>
          <w:sz w:val="24"/>
        </w:rPr>
        <w:t>одержани</w:t>
      </w:r>
      <w:r>
        <w:rPr>
          <w:color w:val="auto"/>
          <w:sz w:val="24"/>
        </w:rPr>
        <w:t>е</w:t>
      </w:r>
      <w:r w:rsidRPr="00AD4645">
        <w:rPr>
          <w:color w:val="auto"/>
          <w:sz w:val="24"/>
        </w:rPr>
        <w:t xml:space="preserve"> МКСК и МКМ в разных возрастных подгруппах </w:t>
      </w:r>
      <w:r w:rsidR="00CE3F9B">
        <w:rPr>
          <w:color w:val="auto"/>
          <w:sz w:val="24"/>
        </w:rPr>
        <w:t>достоверно не различалось</w:t>
      </w:r>
      <w:r w:rsidR="00176AB5">
        <w:rPr>
          <w:color w:val="auto"/>
          <w:sz w:val="24"/>
        </w:rPr>
        <w:t xml:space="preserve">, </w:t>
      </w:r>
      <w:r w:rsidR="00265F64" w:rsidRPr="00AD4645">
        <w:rPr>
          <w:color w:val="auto"/>
          <w:sz w:val="24"/>
        </w:rPr>
        <w:t>табл</w:t>
      </w:r>
      <w:r w:rsidR="00C11471" w:rsidRPr="00AD4645">
        <w:rPr>
          <w:color w:val="auto"/>
          <w:sz w:val="24"/>
        </w:rPr>
        <w:t xml:space="preserve">. </w:t>
      </w:r>
      <w:r w:rsidR="00AD4645">
        <w:rPr>
          <w:color w:val="auto"/>
          <w:sz w:val="24"/>
        </w:rPr>
        <w:t>6</w:t>
      </w:r>
      <w:r w:rsidR="00265F64" w:rsidRPr="00AD4645">
        <w:rPr>
          <w:color w:val="auto"/>
          <w:sz w:val="24"/>
        </w:rPr>
        <w:t>.</w:t>
      </w:r>
    </w:p>
    <w:p w:rsidR="00265F64" w:rsidRPr="00AD4645" w:rsidRDefault="00265F64" w:rsidP="00C11471">
      <w:pPr>
        <w:pStyle w:val="TableName"/>
        <w:rPr>
          <w:rFonts w:ascii="Times New Roman" w:hAnsi="Times New Roman"/>
          <w:color w:val="auto"/>
          <w:szCs w:val="28"/>
        </w:rPr>
      </w:pPr>
      <w:r w:rsidRPr="00AD4645">
        <w:rPr>
          <w:rFonts w:ascii="Times New Roman" w:hAnsi="Times New Roman"/>
          <w:color w:val="auto"/>
          <w:szCs w:val="28"/>
        </w:rPr>
        <w:t xml:space="preserve">Таблица </w:t>
      </w:r>
      <w:r w:rsidR="00AD4645" w:rsidRPr="00AD4645">
        <w:rPr>
          <w:rFonts w:ascii="Times New Roman" w:hAnsi="Times New Roman"/>
          <w:color w:val="auto"/>
          <w:szCs w:val="28"/>
        </w:rPr>
        <w:t>6</w:t>
      </w:r>
      <w:r w:rsidR="00C11471" w:rsidRPr="00AD4645">
        <w:rPr>
          <w:rFonts w:ascii="Times New Roman" w:hAnsi="Times New Roman"/>
          <w:color w:val="auto"/>
          <w:szCs w:val="28"/>
        </w:rPr>
        <w:t xml:space="preserve">. </w:t>
      </w:r>
      <w:r w:rsidRPr="00AD4645">
        <w:rPr>
          <w:rFonts w:ascii="Times New Roman" w:hAnsi="Times New Roman"/>
          <w:color w:val="auto"/>
          <w:szCs w:val="28"/>
        </w:rPr>
        <w:t>Содержание МКСК, МКМ и длительност</w:t>
      </w:r>
      <w:r w:rsidR="00846634">
        <w:rPr>
          <w:rFonts w:ascii="Times New Roman" w:hAnsi="Times New Roman"/>
          <w:color w:val="auto"/>
          <w:szCs w:val="28"/>
        </w:rPr>
        <w:t>ь</w:t>
      </w:r>
      <w:r w:rsidRPr="00AD4645">
        <w:rPr>
          <w:rFonts w:ascii="Times New Roman" w:hAnsi="Times New Roman"/>
          <w:color w:val="auto"/>
          <w:szCs w:val="28"/>
        </w:rPr>
        <w:t xml:space="preserve"> ГБ у больных в</w:t>
      </w:r>
      <w:r w:rsidR="00C11471" w:rsidRPr="00AD4645">
        <w:rPr>
          <w:rFonts w:ascii="Times New Roman" w:hAnsi="Times New Roman"/>
          <w:color w:val="auto"/>
          <w:szCs w:val="28"/>
        </w:rPr>
        <w:t> </w:t>
      </w:r>
      <w:r w:rsidRPr="00AD4645">
        <w:rPr>
          <w:rFonts w:ascii="Times New Roman" w:hAnsi="Times New Roman"/>
          <w:color w:val="auto"/>
          <w:szCs w:val="28"/>
        </w:rPr>
        <w:t>зависимости от возраста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2"/>
        <w:gridCol w:w="1518"/>
        <w:gridCol w:w="1585"/>
        <w:gridCol w:w="1614"/>
        <w:gridCol w:w="1969"/>
        <w:gridCol w:w="1196"/>
      </w:tblGrid>
      <w:tr w:rsidR="00265F64" w:rsidRPr="00EE62C1" w:rsidTr="00056A5F">
        <w:trPr>
          <w:trHeight w:val="428"/>
        </w:trPr>
        <w:tc>
          <w:tcPr>
            <w:tcW w:w="1001" w:type="pct"/>
          </w:tcPr>
          <w:p w:rsidR="00265F64" w:rsidRPr="00EE62C1" w:rsidRDefault="00265F64" w:rsidP="00C11471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Показатель</w:t>
            </w:r>
          </w:p>
        </w:tc>
        <w:tc>
          <w:tcPr>
            <w:tcW w:w="770" w:type="pct"/>
          </w:tcPr>
          <w:p w:rsidR="00265F64" w:rsidRPr="00EE62C1" w:rsidRDefault="00265F64" w:rsidP="00C11471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Подгруппа 1</w:t>
            </w:r>
          </w:p>
        </w:tc>
        <w:tc>
          <w:tcPr>
            <w:tcW w:w="804" w:type="pct"/>
          </w:tcPr>
          <w:p w:rsidR="00265F64" w:rsidRPr="00EE62C1" w:rsidRDefault="00265F64" w:rsidP="00C11471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Подгруппа 2</w:t>
            </w:r>
          </w:p>
        </w:tc>
        <w:tc>
          <w:tcPr>
            <w:tcW w:w="819" w:type="pct"/>
          </w:tcPr>
          <w:p w:rsidR="00265F64" w:rsidRPr="00EE62C1" w:rsidRDefault="00265F64" w:rsidP="00C11471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Подгруппа 3</w:t>
            </w:r>
          </w:p>
        </w:tc>
        <w:tc>
          <w:tcPr>
            <w:tcW w:w="999" w:type="pct"/>
          </w:tcPr>
          <w:p w:rsidR="00265F64" w:rsidRPr="00056A5F" w:rsidRDefault="00265F64" w:rsidP="00C11471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 xml:space="preserve">Подгруппа </w:t>
            </w:r>
            <w:r w:rsidR="00056A5F">
              <w:rPr>
                <w:b/>
                <w:color w:val="auto"/>
              </w:rPr>
              <w:t>4</w:t>
            </w:r>
          </w:p>
        </w:tc>
        <w:tc>
          <w:tcPr>
            <w:tcW w:w="607" w:type="pct"/>
          </w:tcPr>
          <w:p w:rsidR="00265F64" w:rsidRPr="00EE62C1" w:rsidRDefault="00265F64" w:rsidP="00C11471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Р</w:t>
            </w:r>
          </w:p>
        </w:tc>
      </w:tr>
      <w:tr w:rsidR="00265F64" w:rsidRPr="00EE62C1" w:rsidTr="008824AB">
        <w:trPr>
          <w:trHeight w:val="527"/>
        </w:trPr>
        <w:tc>
          <w:tcPr>
            <w:tcW w:w="1001" w:type="pct"/>
          </w:tcPr>
          <w:p w:rsidR="00265F64" w:rsidRPr="00EE62C1" w:rsidRDefault="00265F64" w:rsidP="00C11471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Длительность</w:t>
            </w:r>
            <w:r w:rsidR="00AF7F7A" w:rsidRPr="00EE62C1">
              <w:rPr>
                <w:color w:val="auto"/>
              </w:rPr>
              <w:t xml:space="preserve"> </w:t>
            </w:r>
            <w:r w:rsidRPr="00EE62C1">
              <w:rPr>
                <w:color w:val="auto"/>
              </w:rPr>
              <w:t>ГБ, лет</w:t>
            </w:r>
          </w:p>
        </w:tc>
        <w:tc>
          <w:tcPr>
            <w:tcW w:w="770" w:type="pct"/>
          </w:tcPr>
          <w:p w:rsidR="00265F64" w:rsidRPr="00EE62C1" w:rsidRDefault="00265F64" w:rsidP="00A4124D">
            <w:pPr>
              <w:pStyle w:val="TableLeft"/>
              <w:jc w:val="center"/>
              <w:rPr>
                <w:color w:val="auto"/>
              </w:rPr>
            </w:pPr>
            <w:r w:rsidRPr="00EE62C1">
              <w:rPr>
                <w:color w:val="auto"/>
              </w:rPr>
              <w:t>4,2</w:t>
            </w:r>
            <w:r w:rsidR="00131EA1" w:rsidRPr="00EE62C1">
              <w:rPr>
                <w:color w:val="auto"/>
              </w:rPr>
              <w:t xml:space="preserve"> ± </w:t>
            </w:r>
            <w:r w:rsidRPr="00EE62C1">
              <w:rPr>
                <w:color w:val="auto"/>
              </w:rPr>
              <w:t>0,7</w:t>
            </w:r>
          </w:p>
        </w:tc>
        <w:tc>
          <w:tcPr>
            <w:tcW w:w="804" w:type="pct"/>
          </w:tcPr>
          <w:p w:rsidR="00265F64" w:rsidRPr="00EE62C1" w:rsidRDefault="00265F64" w:rsidP="00A4124D">
            <w:pPr>
              <w:pStyle w:val="TableLeft"/>
              <w:jc w:val="center"/>
              <w:rPr>
                <w:color w:val="auto"/>
              </w:rPr>
            </w:pPr>
            <w:r w:rsidRPr="00EE62C1">
              <w:rPr>
                <w:color w:val="auto"/>
              </w:rPr>
              <w:t>4,6</w:t>
            </w:r>
            <w:r w:rsidR="00131EA1" w:rsidRPr="00EE62C1">
              <w:rPr>
                <w:color w:val="auto"/>
              </w:rPr>
              <w:t xml:space="preserve"> ± </w:t>
            </w:r>
            <w:r w:rsidRPr="00EE62C1">
              <w:rPr>
                <w:color w:val="auto"/>
              </w:rPr>
              <w:t>0,7</w:t>
            </w:r>
          </w:p>
        </w:tc>
        <w:tc>
          <w:tcPr>
            <w:tcW w:w="819" w:type="pct"/>
          </w:tcPr>
          <w:p w:rsidR="00265F64" w:rsidRPr="00EE62C1" w:rsidRDefault="00265F64" w:rsidP="00A4124D">
            <w:pPr>
              <w:pStyle w:val="TableLeft"/>
              <w:jc w:val="center"/>
              <w:rPr>
                <w:color w:val="auto"/>
              </w:rPr>
            </w:pPr>
            <w:r w:rsidRPr="00EE62C1">
              <w:rPr>
                <w:color w:val="auto"/>
              </w:rPr>
              <w:t>4,9</w:t>
            </w:r>
            <w:r w:rsidR="00131EA1" w:rsidRPr="00EE62C1">
              <w:rPr>
                <w:color w:val="auto"/>
              </w:rPr>
              <w:t xml:space="preserve"> ± </w:t>
            </w:r>
            <w:r w:rsidRPr="00EE62C1">
              <w:rPr>
                <w:color w:val="auto"/>
              </w:rPr>
              <w:t>0,6</w:t>
            </w:r>
          </w:p>
        </w:tc>
        <w:tc>
          <w:tcPr>
            <w:tcW w:w="999" w:type="pct"/>
          </w:tcPr>
          <w:p w:rsidR="00265F64" w:rsidRPr="00EE62C1" w:rsidRDefault="00265F64" w:rsidP="00A4124D">
            <w:pPr>
              <w:pStyle w:val="TableLeft"/>
              <w:jc w:val="center"/>
              <w:rPr>
                <w:color w:val="auto"/>
              </w:rPr>
            </w:pPr>
            <w:r w:rsidRPr="00EE62C1">
              <w:rPr>
                <w:color w:val="auto"/>
              </w:rPr>
              <w:t>4,1</w:t>
            </w:r>
            <w:r w:rsidR="00131EA1" w:rsidRPr="00EE62C1">
              <w:rPr>
                <w:color w:val="auto"/>
              </w:rPr>
              <w:t xml:space="preserve"> ± </w:t>
            </w:r>
            <w:r w:rsidRPr="00EE62C1">
              <w:rPr>
                <w:color w:val="auto"/>
              </w:rPr>
              <w:t>0,5</w:t>
            </w:r>
          </w:p>
        </w:tc>
        <w:tc>
          <w:tcPr>
            <w:tcW w:w="607" w:type="pct"/>
            <w:vMerge w:val="restart"/>
          </w:tcPr>
          <w:p w:rsidR="00265F64" w:rsidRPr="00EE62C1" w:rsidRDefault="0039222E" w:rsidP="00800018">
            <w:pPr>
              <w:pStyle w:val="TableLeft"/>
              <w:spacing w:line="240" w:lineRule="auto"/>
              <w:rPr>
                <w:color w:val="auto"/>
              </w:rPr>
            </w:pPr>
            <w:r w:rsidRPr="00EE62C1">
              <w:rPr>
                <w:color w:val="auto"/>
              </w:rPr>
              <w:t>1–2–</w:t>
            </w:r>
            <w:r w:rsidR="00265F64" w:rsidRPr="00EE62C1">
              <w:rPr>
                <w:color w:val="auto"/>
              </w:rPr>
              <w:t>н/д</w:t>
            </w:r>
          </w:p>
          <w:p w:rsidR="00265F64" w:rsidRPr="00EE62C1" w:rsidRDefault="0039222E" w:rsidP="00800018">
            <w:pPr>
              <w:pStyle w:val="TableLeft"/>
              <w:spacing w:line="240" w:lineRule="auto"/>
              <w:rPr>
                <w:color w:val="auto"/>
              </w:rPr>
            </w:pPr>
            <w:r w:rsidRPr="00EE62C1">
              <w:rPr>
                <w:color w:val="auto"/>
              </w:rPr>
              <w:t>1–3–</w:t>
            </w:r>
            <w:r w:rsidR="00265F64" w:rsidRPr="00EE62C1">
              <w:rPr>
                <w:color w:val="auto"/>
              </w:rPr>
              <w:t>н/д</w:t>
            </w:r>
          </w:p>
          <w:p w:rsidR="00265F64" w:rsidRPr="00EE62C1" w:rsidRDefault="0039222E" w:rsidP="00800018">
            <w:pPr>
              <w:pStyle w:val="TableLeft"/>
              <w:spacing w:line="240" w:lineRule="auto"/>
              <w:rPr>
                <w:color w:val="auto"/>
              </w:rPr>
            </w:pPr>
            <w:r w:rsidRPr="00EE62C1">
              <w:rPr>
                <w:color w:val="auto"/>
              </w:rPr>
              <w:t>1–4–</w:t>
            </w:r>
            <w:r w:rsidR="00265F64" w:rsidRPr="00EE62C1">
              <w:rPr>
                <w:color w:val="auto"/>
              </w:rPr>
              <w:t>н/д</w:t>
            </w:r>
          </w:p>
          <w:p w:rsidR="00265F64" w:rsidRPr="00EE62C1" w:rsidRDefault="0039222E" w:rsidP="00800018">
            <w:pPr>
              <w:pStyle w:val="TableLeft"/>
              <w:spacing w:line="240" w:lineRule="auto"/>
              <w:rPr>
                <w:color w:val="auto"/>
              </w:rPr>
            </w:pPr>
            <w:r w:rsidRPr="00EE62C1">
              <w:rPr>
                <w:color w:val="auto"/>
              </w:rPr>
              <w:t>2–3–</w:t>
            </w:r>
            <w:r w:rsidR="00265F64" w:rsidRPr="00EE62C1">
              <w:rPr>
                <w:color w:val="auto"/>
              </w:rPr>
              <w:t>н/д</w:t>
            </w:r>
          </w:p>
          <w:p w:rsidR="00265F64" w:rsidRPr="00EE62C1" w:rsidRDefault="0039222E" w:rsidP="00800018">
            <w:pPr>
              <w:pStyle w:val="TableLeft"/>
              <w:spacing w:line="240" w:lineRule="auto"/>
              <w:rPr>
                <w:color w:val="auto"/>
              </w:rPr>
            </w:pPr>
            <w:r w:rsidRPr="00EE62C1">
              <w:rPr>
                <w:color w:val="auto"/>
              </w:rPr>
              <w:t>2–4–</w:t>
            </w:r>
            <w:r w:rsidR="00265F64" w:rsidRPr="00EE62C1">
              <w:rPr>
                <w:color w:val="auto"/>
              </w:rPr>
              <w:t>н/д</w:t>
            </w:r>
          </w:p>
          <w:p w:rsidR="00265F64" w:rsidRPr="00EE62C1" w:rsidRDefault="0039222E" w:rsidP="00800018">
            <w:pPr>
              <w:pStyle w:val="TableLeft"/>
              <w:spacing w:line="240" w:lineRule="auto"/>
              <w:rPr>
                <w:color w:val="auto"/>
              </w:rPr>
            </w:pPr>
            <w:r w:rsidRPr="00EE62C1">
              <w:rPr>
                <w:color w:val="auto"/>
              </w:rPr>
              <w:t>3–4–</w:t>
            </w:r>
            <w:r w:rsidR="00265F64" w:rsidRPr="00EE62C1">
              <w:rPr>
                <w:color w:val="auto"/>
              </w:rPr>
              <w:t>н/д</w:t>
            </w:r>
          </w:p>
        </w:tc>
      </w:tr>
      <w:tr w:rsidR="00265F64" w:rsidRPr="00EE62C1" w:rsidTr="008824AB">
        <w:trPr>
          <w:trHeight w:val="514"/>
        </w:trPr>
        <w:tc>
          <w:tcPr>
            <w:tcW w:w="1001" w:type="pct"/>
          </w:tcPr>
          <w:p w:rsidR="00265F64" w:rsidRPr="00EE62C1" w:rsidRDefault="00265F64" w:rsidP="00C11471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МКСК, мкмоль/л</w:t>
            </w:r>
          </w:p>
        </w:tc>
        <w:tc>
          <w:tcPr>
            <w:tcW w:w="770" w:type="pct"/>
          </w:tcPr>
          <w:p w:rsidR="00265F64" w:rsidRPr="00EE62C1" w:rsidRDefault="00265F64" w:rsidP="00A4124D">
            <w:pPr>
              <w:pStyle w:val="TableLeft"/>
              <w:jc w:val="center"/>
              <w:rPr>
                <w:color w:val="auto"/>
              </w:rPr>
            </w:pPr>
            <w:r w:rsidRPr="00EE62C1">
              <w:rPr>
                <w:color w:val="auto"/>
                <w:lang w:val="en-US"/>
              </w:rPr>
              <w:t>352</w:t>
            </w:r>
            <w:r w:rsidRPr="00EE62C1">
              <w:rPr>
                <w:color w:val="auto"/>
              </w:rPr>
              <w:t>,7</w:t>
            </w:r>
            <w:r w:rsidR="00131EA1" w:rsidRPr="00EE62C1">
              <w:rPr>
                <w:color w:val="auto"/>
              </w:rPr>
              <w:t xml:space="preserve"> ± </w:t>
            </w:r>
            <w:r w:rsidRPr="00EE62C1">
              <w:rPr>
                <w:color w:val="auto"/>
              </w:rPr>
              <w:t>17,6</w:t>
            </w:r>
          </w:p>
        </w:tc>
        <w:tc>
          <w:tcPr>
            <w:tcW w:w="804" w:type="pct"/>
          </w:tcPr>
          <w:p w:rsidR="00265F64" w:rsidRPr="00EE62C1" w:rsidRDefault="00265F64" w:rsidP="00A4124D">
            <w:pPr>
              <w:pStyle w:val="TableLeft"/>
              <w:jc w:val="center"/>
              <w:rPr>
                <w:color w:val="auto"/>
              </w:rPr>
            </w:pPr>
            <w:r w:rsidRPr="00EE62C1">
              <w:rPr>
                <w:color w:val="auto"/>
              </w:rPr>
              <w:t>332,5</w:t>
            </w:r>
            <w:r w:rsidR="00131EA1" w:rsidRPr="00EE62C1">
              <w:rPr>
                <w:color w:val="auto"/>
              </w:rPr>
              <w:t xml:space="preserve"> ± </w:t>
            </w:r>
            <w:r w:rsidRPr="00EE62C1">
              <w:rPr>
                <w:color w:val="auto"/>
              </w:rPr>
              <w:t>19</w:t>
            </w:r>
          </w:p>
        </w:tc>
        <w:tc>
          <w:tcPr>
            <w:tcW w:w="819" w:type="pct"/>
          </w:tcPr>
          <w:p w:rsidR="00265F64" w:rsidRPr="00EE62C1" w:rsidRDefault="00265F64" w:rsidP="00A4124D">
            <w:pPr>
              <w:pStyle w:val="TableLeft"/>
              <w:jc w:val="center"/>
              <w:rPr>
                <w:color w:val="auto"/>
              </w:rPr>
            </w:pPr>
            <w:r w:rsidRPr="00EE62C1">
              <w:rPr>
                <w:color w:val="auto"/>
              </w:rPr>
              <w:t>352,3</w:t>
            </w:r>
            <w:r w:rsidR="00131EA1" w:rsidRPr="00EE62C1">
              <w:rPr>
                <w:color w:val="auto"/>
              </w:rPr>
              <w:t xml:space="preserve"> ± </w:t>
            </w:r>
            <w:r w:rsidRPr="00EE62C1">
              <w:rPr>
                <w:color w:val="auto"/>
              </w:rPr>
              <w:t>28,2</w:t>
            </w:r>
          </w:p>
        </w:tc>
        <w:tc>
          <w:tcPr>
            <w:tcW w:w="999" w:type="pct"/>
          </w:tcPr>
          <w:p w:rsidR="00265F64" w:rsidRPr="00EE62C1" w:rsidRDefault="00265F64" w:rsidP="00A4124D">
            <w:pPr>
              <w:pStyle w:val="TableLeft"/>
              <w:jc w:val="center"/>
              <w:rPr>
                <w:color w:val="auto"/>
              </w:rPr>
            </w:pPr>
            <w:r w:rsidRPr="00EE62C1">
              <w:rPr>
                <w:color w:val="auto"/>
              </w:rPr>
              <w:t>304,3</w:t>
            </w:r>
            <w:r w:rsidR="00131EA1" w:rsidRPr="00EE62C1">
              <w:rPr>
                <w:color w:val="auto"/>
              </w:rPr>
              <w:t xml:space="preserve"> ± </w:t>
            </w:r>
            <w:r w:rsidRPr="00EE62C1">
              <w:rPr>
                <w:color w:val="auto"/>
              </w:rPr>
              <w:t>16,6</w:t>
            </w:r>
          </w:p>
        </w:tc>
        <w:tc>
          <w:tcPr>
            <w:tcW w:w="607" w:type="pct"/>
            <w:vMerge/>
          </w:tcPr>
          <w:p w:rsidR="00265F64" w:rsidRPr="00EE62C1" w:rsidRDefault="00265F64" w:rsidP="00C11471">
            <w:pPr>
              <w:pStyle w:val="TableLeft"/>
              <w:rPr>
                <w:color w:val="auto"/>
              </w:rPr>
            </w:pPr>
          </w:p>
        </w:tc>
      </w:tr>
      <w:tr w:rsidR="00265F64" w:rsidRPr="00EE62C1" w:rsidTr="00800018">
        <w:trPr>
          <w:trHeight w:val="447"/>
        </w:trPr>
        <w:tc>
          <w:tcPr>
            <w:tcW w:w="1001" w:type="pct"/>
          </w:tcPr>
          <w:p w:rsidR="00265F64" w:rsidRPr="00EE62C1" w:rsidRDefault="00265F64" w:rsidP="00C11471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МКМ, ммоль/сутки</w:t>
            </w:r>
          </w:p>
        </w:tc>
        <w:tc>
          <w:tcPr>
            <w:tcW w:w="770" w:type="pct"/>
          </w:tcPr>
          <w:p w:rsidR="00265F64" w:rsidRPr="00EE62C1" w:rsidRDefault="00265F64" w:rsidP="00A4124D">
            <w:pPr>
              <w:pStyle w:val="TableLeft"/>
              <w:jc w:val="center"/>
              <w:rPr>
                <w:color w:val="auto"/>
              </w:rPr>
            </w:pPr>
            <w:r w:rsidRPr="00EE62C1">
              <w:rPr>
                <w:color w:val="auto"/>
              </w:rPr>
              <w:t>7,3</w:t>
            </w:r>
            <w:r w:rsidR="00131EA1" w:rsidRPr="00EE62C1">
              <w:rPr>
                <w:color w:val="auto"/>
              </w:rPr>
              <w:t xml:space="preserve"> ± </w:t>
            </w:r>
            <w:r w:rsidRPr="00EE62C1">
              <w:rPr>
                <w:color w:val="auto"/>
              </w:rPr>
              <w:t>2,9</w:t>
            </w:r>
          </w:p>
        </w:tc>
        <w:tc>
          <w:tcPr>
            <w:tcW w:w="804" w:type="pct"/>
          </w:tcPr>
          <w:p w:rsidR="00265F64" w:rsidRPr="00EE62C1" w:rsidRDefault="00265F64" w:rsidP="00A4124D">
            <w:pPr>
              <w:pStyle w:val="TableLeft"/>
              <w:jc w:val="center"/>
              <w:rPr>
                <w:color w:val="auto"/>
              </w:rPr>
            </w:pPr>
            <w:r w:rsidRPr="00EE62C1">
              <w:rPr>
                <w:color w:val="auto"/>
              </w:rPr>
              <w:t>5,9</w:t>
            </w:r>
            <w:r w:rsidR="00131EA1" w:rsidRPr="00EE62C1">
              <w:rPr>
                <w:color w:val="auto"/>
              </w:rPr>
              <w:t xml:space="preserve"> ± </w:t>
            </w:r>
            <w:r w:rsidRPr="00EE62C1">
              <w:rPr>
                <w:color w:val="auto"/>
              </w:rPr>
              <w:t>1,6</w:t>
            </w:r>
          </w:p>
        </w:tc>
        <w:tc>
          <w:tcPr>
            <w:tcW w:w="819" w:type="pct"/>
          </w:tcPr>
          <w:p w:rsidR="00265F64" w:rsidRPr="00EE62C1" w:rsidRDefault="00265F64" w:rsidP="00A4124D">
            <w:pPr>
              <w:pStyle w:val="TableLeft"/>
              <w:jc w:val="center"/>
              <w:rPr>
                <w:color w:val="auto"/>
              </w:rPr>
            </w:pPr>
            <w:r w:rsidRPr="00EE62C1">
              <w:rPr>
                <w:color w:val="auto"/>
              </w:rPr>
              <w:t>4,1</w:t>
            </w:r>
            <w:r w:rsidR="00131EA1" w:rsidRPr="00EE62C1">
              <w:rPr>
                <w:color w:val="auto"/>
              </w:rPr>
              <w:t xml:space="preserve"> ± </w:t>
            </w:r>
            <w:r w:rsidRPr="00EE62C1">
              <w:rPr>
                <w:color w:val="auto"/>
              </w:rPr>
              <w:t>1,4</w:t>
            </w:r>
          </w:p>
        </w:tc>
        <w:tc>
          <w:tcPr>
            <w:tcW w:w="999" w:type="pct"/>
          </w:tcPr>
          <w:p w:rsidR="00265F64" w:rsidRPr="00EE62C1" w:rsidRDefault="00265F64" w:rsidP="00A4124D">
            <w:pPr>
              <w:pStyle w:val="TableLeft"/>
              <w:jc w:val="center"/>
              <w:rPr>
                <w:color w:val="auto"/>
              </w:rPr>
            </w:pPr>
            <w:r w:rsidRPr="00EE62C1">
              <w:rPr>
                <w:color w:val="auto"/>
              </w:rPr>
              <w:t>7,7</w:t>
            </w:r>
            <w:r w:rsidR="00131EA1" w:rsidRPr="00EE62C1">
              <w:rPr>
                <w:color w:val="auto"/>
              </w:rPr>
              <w:t xml:space="preserve"> ± </w:t>
            </w:r>
            <w:r w:rsidRPr="00EE62C1">
              <w:rPr>
                <w:color w:val="auto"/>
              </w:rPr>
              <w:t>3,5</w:t>
            </w:r>
          </w:p>
        </w:tc>
        <w:tc>
          <w:tcPr>
            <w:tcW w:w="607" w:type="pct"/>
            <w:vMerge/>
          </w:tcPr>
          <w:p w:rsidR="00265F64" w:rsidRPr="00EE62C1" w:rsidRDefault="00265F64" w:rsidP="00C11471">
            <w:pPr>
              <w:pStyle w:val="TableLeft"/>
              <w:rPr>
                <w:color w:val="auto"/>
              </w:rPr>
            </w:pPr>
          </w:p>
        </w:tc>
      </w:tr>
    </w:tbl>
    <w:p w:rsidR="00F713C4" w:rsidRDefault="00F713C4" w:rsidP="00050477">
      <w:pPr>
        <w:pStyle w:val="Text05"/>
        <w:rPr>
          <w:color w:val="auto"/>
          <w:sz w:val="24"/>
        </w:rPr>
      </w:pPr>
      <w:r>
        <w:rPr>
          <w:color w:val="auto"/>
          <w:sz w:val="24"/>
        </w:rPr>
        <w:t>У больных ГБ в подгруппе 1 установлена положительная корреляционная взаимосвязь МКСК с КСАД (</w:t>
      </w:r>
      <w:r>
        <w:rPr>
          <w:color w:val="auto"/>
          <w:sz w:val="24"/>
          <w:lang w:val="en-US"/>
        </w:rPr>
        <w:t>r</w:t>
      </w:r>
      <w:r w:rsidRPr="00F713C4">
        <w:rPr>
          <w:color w:val="auto"/>
          <w:sz w:val="24"/>
        </w:rPr>
        <w:t>=</w:t>
      </w:r>
      <w:r>
        <w:rPr>
          <w:color w:val="auto"/>
          <w:sz w:val="24"/>
        </w:rPr>
        <w:t xml:space="preserve">0,60, </w:t>
      </w:r>
      <w:r w:rsidRPr="00F713C4">
        <w:rPr>
          <w:color w:val="auto"/>
          <w:sz w:val="24"/>
        </w:rPr>
        <w:t xml:space="preserve"> </w:t>
      </w:r>
      <w:r>
        <w:rPr>
          <w:color w:val="auto"/>
          <w:sz w:val="24"/>
          <w:lang w:val="en-US"/>
        </w:rPr>
        <w:t>p</w:t>
      </w:r>
      <w:r w:rsidRPr="00F713C4">
        <w:rPr>
          <w:color w:val="auto"/>
          <w:sz w:val="24"/>
        </w:rPr>
        <w:t>&lt;</w:t>
      </w:r>
      <w:r>
        <w:rPr>
          <w:color w:val="auto"/>
          <w:sz w:val="24"/>
        </w:rPr>
        <w:t>0,01), в подгруппе 2  МКСК с уровнем ночного ДАД (</w:t>
      </w:r>
      <w:r>
        <w:rPr>
          <w:color w:val="auto"/>
          <w:sz w:val="24"/>
          <w:lang w:val="en-US"/>
        </w:rPr>
        <w:t>r</w:t>
      </w:r>
      <w:r w:rsidRPr="00F713C4">
        <w:rPr>
          <w:color w:val="auto"/>
          <w:sz w:val="24"/>
        </w:rPr>
        <w:t>=</w:t>
      </w:r>
      <w:r>
        <w:rPr>
          <w:color w:val="auto"/>
          <w:sz w:val="24"/>
        </w:rPr>
        <w:t xml:space="preserve">0,52, </w:t>
      </w:r>
      <w:r w:rsidRPr="00F713C4">
        <w:rPr>
          <w:color w:val="auto"/>
          <w:sz w:val="24"/>
        </w:rPr>
        <w:t xml:space="preserve"> </w:t>
      </w:r>
      <w:r>
        <w:rPr>
          <w:color w:val="auto"/>
          <w:sz w:val="24"/>
          <w:lang w:val="en-US"/>
        </w:rPr>
        <w:lastRenderedPageBreak/>
        <w:t>p</w:t>
      </w:r>
      <w:r w:rsidRPr="00F713C4">
        <w:rPr>
          <w:color w:val="auto"/>
          <w:sz w:val="24"/>
        </w:rPr>
        <w:t>&lt;</w:t>
      </w:r>
      <w:r>
        <w:rPr>
          <w:color w:val="auto"/>
          <w:sz w:val="24"/>
        </w:rPr>
        <w:t>0,01) и ИВ ночного ДАД (</w:t>
      </w:r>
      <w:r>
        <w:rPr>
          <w:color w:val="auto"/>
          <w:sz w:val="24"/>
          <w:lang w:val="en-US"/>
        </w:rPr>
        <w:t>r</w:t>
      </w:r>
      <w:r w:rsidRPr="00F713C4">
        <w:rPr>
          <w:color w:val="auto"/>
          <w:sz w:val="24"/>
        </w:rPr>
        <w:t>=</w:t>
      </w:r>
      <w:r>
        <w:rPr>
          <w:color w:val="auto"/>
          <w:sz w:val="24"/>
        </w:rPr>
        <w:t xml:space="preserve">0,62, </w:t>
      </w:r>
      <w:r w:rsidRPr="00F713C4">
        <w:rPr>
          <w:color w:val="auto"/>
          <w:sz w:val="24"/>
        </w:rPr>
        <w:t xml:space="preserve"> </w:t>
      </w:r>
      <w:r>
        <w:rPr>
          <w:color w:val="auto"/>
          <w:sz w:val="24"/>
          <w:lang w:val="en-US"/>
        </w:rPr>
        <w:t>p</w:t>
      </w:r>
      <w:r w:rsidRPr="00F713C4">
        <w:rPr>
          <w:color w:val="auto"/>
          <w:sz w:val="24"/>
        </w:rPr>
        <w:t>&lt;</w:t>
      </w:r>
      <w:r>
        <w:rPr>
          <w:color w:val="auto"/>
          <w:sz w:val="24"/>
        </w:rPr>
        <w:t>0,01)</w:t>
      </w:r>
      <w:r w:rsidR="00164EA0">
        <w:rPr>
          <w:color w:val="auto"/>
          <w:sz w:val="24"/>
        </w:rPr>
        <w:t>. В старших возрастных подгруппах аналогичных взаимосвязей не установлено.</w:t>
      </w:r>
    </w:p>
    <w:p w:rsidR="002A70DB" w:rsidRDefault="002A70DB" w:rsidP="002A70DB">
      <w:pPr>
        <w:pStyle w:val="Text05"/>
        <w:rPr>
          <w:color w:val="auto"/>
          <w:sz w:val="24"/>
        </w:rPr>
      </w:pPr>
      <w:r w:rsidRPr="0034240F">
        <w:rPr>
          <w:color w:val="auto"/>
          <w:sz w:val="24"/>
        </w:rPr>
        <w:t>В ряде зарубежных исследований показано неблагоприятное прогностическое значение МКСК относительно риска развития и прогрессирования ГБ преимущественно у лиц молодого возраста с непродолжительным анамнезом ГБ [</w:t>
      </w:r>
      <w:r w:rsidRPr="0034240F">
        <w:rPr>
          <w:color w:val="auto"/>
          <w:sz w:val="24"/>
          <w:szCs w:val="28"/>
          <w:lang w:val="en-US"/>
        </w:rPr>
        <w:t>Faig</w:t>
      </w:r>
      <w:r w:rsidRPr="0034240F">
        <w:rPr>
          <w:color w:val="auto"/>
          <w:sz w:val="24"/>
          <w:szCs w:val="28"/>
        </w:rPr>
        <w:t xml:space="preserve"> </w:t>
      </w:r>
      <w:r w:rsidRPr="0034240F">
        <w:rPr>
          <w:color w:val="auto"/>
          <w:sz w:val="24"/>
          <w:szCs w:val="28"/>
          <w:lang w:val="en-US"/>
        </w:rPr>
        <w:t>D</w:t>
      </w:r>
      <w:r w:rsidRPr="0034240F">
        <w:rPr>
          <w:color w:val="auto"/>
          <w:sz w:val="24"/>
          <w:szCs w:val="28"/>
        </w:rPr>
        <w:t>.</w:t>
      </w:r>
      <w:r w:rsidRPr="0034240F">
        <w:rPr>
          <w:color w:val="auto"/>
          <w:sz w:val="24"/>
          <w:szCs w:val="28"/>
          <w:lang w:val="en-US"/>
        </w:rPr>
        <w:t>L</w:t>
      </w:r>
      <w:r w:rsidRPr="0034240F">
        <w:rPr>
          <w:color w:val="auto"/>
          <w:sz w:val="24"/>
          <w:szCs w:val="28"/>
        </w:rPr>
        <w:t xml:space="preserve">. и соавт. 2003, </w:t>
      </w:r>
      <w:r w:rsidRPr="0034240F">
        <w:rPr>
          <w:color w:val="auto"/>
          <w:sz w:val="24"/>
          <w:szCs w:val="28"/>
          <w:lang w:val="en-US"/>
        </w:rPr>
        <w:t>Syamala</w:t>
      </w:r>
      <w:r w:rsidRPr="0034240F">
        <w:rPr>
          <w:color w:val="auto"/>
          <w:sz w:val="24"/>
          <w:szCs w:val="28"/>
        </w:rPr>
        <w:t xml:space="preserve"> </w:t>
      </w:r>
      <w:r w:rsidRPr="0034240F">
        <w:rPr>
          <w:color w:val="auto"/>
          <w:sz w:val="24"/>
          <w:szCs w:val="28"/>
          <w:lang w:val="en-US"/>
        </w:rPr>
        <w:t>S</w:t>
      </w:r>
      <w:r w:rsidRPr="0034240F">
        <w:rPr>
          <w:color w:val="auto"/>
          <w:sz w:val="24"/>
          <w:szCs w:val="28"/>
        </w:rPr>
        <w:t xml:space="preserve">. И соавт. </w:t>
      </w:r>
      <w:r w:rsidRPr="00050477">
        <w:rPr>
          <w:color w:val="auto"/>
          <w:sz w:val="24"/>
          <w:szCs w:val="28"/>
        </w:rPr>
        <w:t xml:space="preserve">2007, </w:t>
      </w:r>
      <w:r w:rsidRPr="0034240F">
        <w:rPr>
          <w:color w:val="auto"/>
          <w:sz w:val="24"/>
          <w:szCs w:val="28"/>
          <w:lang w:val="en-US"/>
        </w:rPr>
        <w:t>Brand</w:t>
      </w:r>
      <w:r w:rsidRPr="00050477">
        <w:rPr>
          <w:color w:val="auto"/>
          <w:sz w:val="24"/>
          <w:szCs w:val="28"/>
        </w:rPr>
        <w:t xml:space="preserve"> </w:t>
      </w:r>
      <w:r w:rsidRPr="0034240F">
        <w:rPr>
          <w:color w:val="auto"/>
          <w:sz w:val="24"/>
          <w:szCs w:val="28"/>
          <w:lang w:val="en-US"/>
        </w:rPr>
        <w:t>F</w:t>
      </w:r>
      <w:r w:rsidRPr="00050477">
        <w:rPr>
          <w:color w:val="auto"/>
          <w:sz w:val="24"/>
          <w:szCs w:val="28"/>
        </w:rPr>
        <w:t>.</w:t>
      </w:r>
      <w:r w:rsidRPr="0034240F">
        <w:rPr>
          <w:color w:val="auto"/>
          <w:sz w:val="24"/>
          <w:szCs w:val="28"/>
          <w:lang w:val="en-US"/>
        </w:rPr>
        <w:t>N</w:t>
      </w:r>
      <w:r w:rsidRPr="00050477">
        <w:rPr>
          <w:color w:val="auto"/>
          <w:sz w:val="24"/>
          <w:szCs w:val="28"/>
        </w:rPr>
        <w:t>.</w:t>
      </w:r>
      <w:r w:rsidRPr="00050477">
        <w:rPr>
          <w:color w:val="auto"/>
          <w:sz w:val="24"/>
        </w:rPr>
        <w:t xml:space="preserve"> 1985,</w:t>
      </w:r>
      <w:r w:rsidRPr="00050477">
        <w:rPr>
          <w:color w:val="auto"/>
          <w:sz w:val="24"/>
          <w:szCs w:val="28"/>
        </w:rPr>
        <w:t xml:space="preserve"> </w:t>
      </w:r>
      <w:r w:rsidRPr="00E7660A">
        <w:rPr>
          <w:color w:val="auto"/>
          <w:sz w:val="24"/>
          <w:szCs w:val="28"/>
          <w:lang w:val="en-US"/>
        </w:rPr>
        <w:t>Chih</w:t>
      </w:r>
      <w:r w:rsidRPr="00050477">
        <w:rPr>
          <w:color w:val="auto"/>
          <w:sz w:val="24"/>
          <w:szCs w:val="28"/>
        </w:rPr>
        <w:t>-</w:t>
      </w:r>
      <w:r w:rsidRPr="00E7660A">
        <w:rPr>
          <w:color w:val="auto"/>
          <w:sz w:val="24"/>
          <w:szCs w:val="28"/>
          <w:lang w:val="en-US"/>
        </w:rPr>
        <w:t>Cheng</w:t>
      </w:r>
      <w:r w:rsidRPr="00050477">
        <w:rPr>
          <w:color w:val="auto"/>
          <w:sz w:val="24"/>
          <w:szCs w:val="28"/>
        </w:rPr>
        <w:t xml:space="preserve"> </w:t>
      </w:r>
      <w:r w:rsidRPr="00E7660A">
        <w:rPr>
          <w:color w:val="auto"/>
          <w:sz w:val="24"/>
          <w:szCs w:val="28"/>
          <w:lang w:val="en-US"/>
        </w:rPr>
        <w:t>Huang</w:t>
      </w:r>
      <w:r w:rsidRPr="00050477">
        <w:rPr>
          <w:color w:val="auto"/>
          <w:sz w:val="24"/>
        </w:rPr>
        <w:t xml:space="preserve">  2005,</w:t>
      </w:r>
      <w:r w:rsidRPr="00050477">
        <w:rPr>
          <w:color w:val="auto"/>
          <w:szCs w:val="28"/>
        </w:rPr>
        <w:t xml:space="preserve"> </w:t>
      </w:r>
      <w:r w:rsidRPr="00E7660A">
        <w:rPr>
          <w:color w:val="auto"/>
          <w:sz w:val="24"/>
          <w:szCs w:val="28"/>
          <w:lang w:val="en-US"/>
        </w:rPr>
        <w:t>Paul</w:t>
      </w:r>
      <w:r w:rsidRPr="00050477">
        <w:rPr>
          <w:color w:val="auto"/>
          <w:sz w:val="24"/>
          <w:szCs w:val="28"/>
        </w:rPr>
        <w:t xml:space="preserve"> </w:t>
      </w:r>
      <w:r w:rsidRPr="00E7660A">
        <w:rPr>
          <w:color w:val="auto"/>
          <w:sz w:val="24"/>
          <w:szCs w:val="28"/>
          <w:lang w:val="en-US"/>
        </w:rPr>
        <w:t>S</w:t>
      </w:r>
      <w:r w:rsidRPr="00050477">
        <w:rPr>
          <w:color w:val="auto"/>
          <w:sz w:val="24"/>
        </w:rPr>
        <w:t xml:space="preserve">. </w:t>
      </w:r>
      <w:r>
        <w:rPr>
          <w:color w:val="auto"/>
          <w:sz w:val="24"/>
        </w:rPr>
        <w:t>1975</w:t>
      </w:r>
      <w:r w:rsidRPr="0034240F">
        <w:rPr>
          <w:color w:val="auto"/>
          <w:sz w:val="24"/>
        </w:rPr>
        <w:t>], что свидетельств</w:t>
      </w:r>
      <w:r>
        <w:rPr>
          <w:color w:val="auto"/>
          <w:sz w:val="24"/>
        </w:rPr>
        <w:t>ует, по мнению авторов</w:t>
      </w:r>
      <w:r w:rsidR="00AD6FB1">
        <w:rPr>
          <w:color w:val="auto"/>
          <w:sz w:val="24"/>
        </w:rPr>
        <w:t>,</w:t>
      </w:r>
      <w:r w:rsidRPr="0034240F">
        <w:rPr>
          <w:color w:val="auto"/>
          <w:sz w:val="24"/>
        </w:rPr>
        <w:t xml:space="preserve"> об участии МК в формировании ГБ преимущественно на ранних стадиях заболевания и у лиц более молодого возраста</w:t>
      </w:r>
      <w:r>
        <w:rPr>
          <w:color w:val="auto"/>
          <w:sz w:val="24"/>
        </w:rPr>
        <w:t>, что согласуется с</w:t>
      </w:r>
      <w:r w:rsidR="00AD6FB1">
        <w:rPr>
          <w:color w:val="auto"/>
          <w:sz w:val="24"/>
        </w:rPr>
        <w:t xml:space="preserve"> данными</w:t>
      </w:r>
      <w:r>
        <w:rPr>
          <w:color w:val="auto"/>
          <w:sz w:val="24"/>
        </w:rPr>
        <w:t xml:space="preserve"> полученными  в нашем исследовании.</w:t>
      </w:r>
    </w:p>
    <w:p w:rsidR="005260A5" w:rsidRPr="005260A5" w:rsidRDefault="005260A5" w:rsidP="005260A5">
      <w:pPr>
        <w:pStyle w:val="Text05"/>
        <w:jc w:val="center"/>
        <w:rPr>
          <w:b/>
          <w:color w:val="auto"/>
          <w:sz w:val="24"/>
        </w:rPr>
      </w:pPr>
      <w:r w:rsidRPr="005260A5">
        <w:rPr>
          <w:b/>
          <w:color w:val="auto"/>
          <w:sz w:val="24"/>
        </w:rPr>
        <w:t>Содержание МКСК и МКМ</w:t>
      </w:r>
      <w:r w:rsidR="00846634">
        <w:rPr>
          <w:b/>
          <w:color w:val="auto"/>
          <w:sz w:val="24"/>
        </w:rPr>
        <w:t xml:space="preserve"> в сопоставлении с показателями</w:t>
      </w:r>
      <w:r w:rsidRPr="005260A5">
        <w:rPr>
          <w:b/>
          <w:color w:val="auto"/>
          <w:sz w:val="24"/>
        </w:rPr>
        <w:t xml:space="preserve"> структурно-функционально</w:t>
      </w:r>
      <w:r w:rsidR="00846634">
        <w:rPr>
          <w:b/>
          <w:color w:val="auto"/>
          <w:sz w:val="24"/>
        </w:rPr>
        <w:t>го</w:t>
      </w:r>
      <w:r w:rsidRPr="005260A5">
        <w:rPr>
          <w:b/>
          <w:color w:val="auto"/>
          <w:sz w:val="24"/>
        </w:rPr>
        <w:t xml:space="preserve"> состояни</w:t>
      </w:r>
      <w:r w:rsidR="00846634">
        <w:rPr>
          <w:b/>
          <w:color w:val="auto"/>
          <w:sz w:val="24"/>
        </w:rPr>
        <w:t>я</w:t>
      </w:r>
      <w:r w:rsidR="00C144C1">
        <w:rPr>
          <w:b/>
          <w:color w:val="auto"/>
          <w:sz w:val="24"/>
        </w:rPr>
        <w:t xml:space="preserve"> сосудов магистрального типа </w:t>
      </w:r>
    </w:p>
    <w:p w:rsidR="005260A5" w:rsidRPr="005D10AF" w:rsidRDefault="005260A5" w:rsidP="005260A5">
      <w:pPr>
        <w:pStyle w:val="Text05"/>
        <w:rPr>
          <w:color w:val="auto"/>
          <w:sz w:val="24"/>
        </w:rPr>
      </w:pPr>
      <w:r w:rsidRPr="005D10AF">
        <w:rPr>
          <w:color w:val="auto"/>
          <w:sz w:val="24"/>
        </w:rPr>
        <w:t xml:space="preserve">У 71% (57/80) больных ГБ диагностирован гемодинамически не значимый атеросклероз </w:t>
      </w:r>
      <w:r w:rsidR="003A3AC6">
        <w:rPr>
          <w:color w:val="auto"/>
          <w:sz w:val="24"/>
        </w:rPr>
        <w:t>БЦА</w:t>
      </w:r>
      <w:r w:rsidRPr="005D10AF">
        <w:rPr>
          <w:color w:val="auto"/>
          <w:sz w:val="24"/>
        </w:rPr>
        <w:t xml:space="preserve"> (</w:t>
      </w:r>
      <w:r w:rsidR="003A3AC6">
        <w:rPr>
          <w:color w:val="auto"/>
          <w:sz w:val="24"/>
        </w:rPr>
        <w:t>АСБ</w:t>
      </w:r>
      <w:r w:rsidRPr="005D10AF">
        <w:rPr>
          <w:color w:val="auto"/>
          <w:sz w:val="24"/>
        </w:rPr>
        <w:t xml:space="preserve"> от 20% до 35%). Увеличение комплекса «интима-медиа» отмечалось у 8 (27%) больных ГБ. Содержание МКСК и МКМ достоверно не различалось</w:t>
      </w:r>
      <w:r w:rsidR="009B482C">
        <w:rPr>
          <w:color w:val="auto"/>
          <w:sz w:val="24"/>
        </w:rPr>
        <w:t xml:space="preserve"> у больных ГБ  с наличием и отсутствием атеросклероза</w:t>
      </w:r>
      <w:r>
        <w:rPr>
          <w:color w:val="auto"/>
          <w:sz w:val="24"/>
        </w:rPr>
        <w:t xml:space="preserve"> </w:t>
      </w:r>
      <w:r w:rsidR="00486269">
        <w:rPr>
          <w:color w:val="auto"/>
          <w:sz w:val="24"/>
        </w:rPr>
        <w:t>(</w:t>
      </w:r>
      <w:r>
        <w:rPr>
          <w:color w:val="auto"/>
          <w:sz w:val="24"/>
        </w:rPr>
        <w:t>табл.8</w:t>
      </w:r>
      <w:r w:rsidR="00486269">
        <w:rPr>
          <w:color w:val="auto"/>
          <w:sz w:val="24"/>
        </w:rPr>
        <w:t>)</w:t>
      </w:r>
      <w:r w:rsidRPr="005D10AF">
        <w:rPr>
          <w:color w:val="auto"/>
          <w:sz w:val="24"/>
        </w:rPr>
        <w:t xml:space="preserve">. </w:t>
      </w:r>
    </w:p>
    <w:p w:rsidR="005260A5" w:rsidRPr="00846634" w:rsidRDefault="005260A5" w:rsidP="005260A5">
      <w:pPr>
        <w:pStyle w:val="TableName"/>
        <w:rPr>
          <w:rFonts w:ascii="Times New Roman" w:hAnsi="Times New Roman"/>
          <w:color w:val="auto"/>
        </w:rPr>
      </w:pPr>
      <w:r w:rsidRPr="00846634">
        <w:rPr>
          <w:rFonts w:ascii="Times New Roman" w:hAnsi="Times New Roman"/>
          <w:color w:val="auto"/>
        </w:rPr>
        <w:t>Таблица 8. Содержание МКСК и МКМ у больных ГБ в зависимости от наличия атеросклероза БЦА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5260A5" w:rsidRPr="005D10AF" w:rsidTr="00833C77">
        <w:tc>
          <w:tcPr>
            <w:tcW w:w="2392" w:type="dxa"/>
          </w:tcPr>
          <w:p w:rsidR="005260A5" w:rsidRPr="005D10AF" w:rsidRDefault="005260A5" w:rsidP="00833C77">
            <w:pPr>
              <w:pStyle w:val="TableLeft"/>
              <w:rPr>
                <w:b/>
                <w:color w:val="auto"/>
                <w:sz w:val="18"/>
              </w:rPr>
            </w:pPr>
            <w:r w:rsidRPr="005D10AF">
              <w:rPr>
                <w:b/>
                <w:color w:val="auto"/>
                <w:sz w:val="18"/>
              </w:rPr>
              <w:t>Признак</w:t>
            </w:r>
          </w:p>
        </w:tc>
        <w:tc>
          <w:tcPr>
            <w:tcW w:w="2393" w:type="dxa"/>
          </w:tcPr>
          <w:p w:rsidR="005260A5" w:rsidRPr="005D10AF" w:rsidRDefault="005260A5" w:rsidP="00833C77">
            <w:pPr>
              <w:pStyle w:val="TableLeft"/>
              <w:rPr>
                <w:b/>
                <w:color w:val="auto"/>
                <w:sz w:val="18"/>
              </w:rPr>
            </w:pPr>
            <w:r w:rsidRPr="005D10AF">
              <w:rPr>
                <w:b/>
                <w:color w:val="auto"/>
                <w:sz w:val="18"/>
              </w:rPr>
              <w:t>Атеросклероз БЦА есть</w:t>
            </w:r>
          </w:p>
          <w:p w:rsidR="005260A5" w:rsidRPr="005D10AF" w:rsidRDefault="005260A5" w:rsidP="00833C77">
            <w:pPr>
              <w:pStyle w:val="TableLeft"/>
              <w:rPr>
                <w:b/>
                <w:color w:val="auto"/>
                <w:sz w:val="18"/>
              </w:rPr>
            </w:pPr>
            <w:r w:rsidRPr="005D10AF">
              <w:rPr>
                <w:b/>
                <w:color w:val="auto"/>
                <w:sz w:val="18"/>
                <w:lang w:val="en-US"/>
              </w:rPr>
              <w:t>N</w:t>
            </w:r>
            <w:r w:rsidRPr="005D10AF">
              <w:rPr>
                <w:b/>
                <w:color w:val="auto"/>
                <w:sz w:val="18"/>
              </w:rPr>
              <w:t xml:space="preserve"> = 57 (35 </w:t>
            </w:r>
            <w:r>
              <w:rPr>
                <w:b/>
                <w:color w:val="auto"/>
                <w:sz w:val="18"/>
              </w:rPr>
              <w:t>М</w:t>
            </w:r>
            <w:r w:rsidRPr="005D10AF">
              <w:rPr>
                <w:b/>
                <w:color w:val="auto"/>
                <w:sz w:val="18"/>
              </w:rPr>
              <w:t xml:space="preserve">, 22 </w:t>
            </w:r>
            <w:r>
              <w:rPr>
                <w:b/>
                <w:color w:val="auto"/>
                <w:sz w:val="18"/>
              </w:rPr>
              <w:t>Ж</w:t>
            </w:r>
            <w:r w:rsidRPr="005D10AF">
              <w:rPr>
                <w:b/>
                <w:color w:val="auto"/>
                <w:sz w:val="18"/>
              </w:rPr>
              <w:t>)</w:t>
            </w:r>
          </w:p>
        </w:tc>
        <w:tc>
          <w:tcPr>
            <w:tcW w:w="2393" w:type="dxa"/>
          </w:tcPr>
          <w:p w:rsidR="005260A5" w:rsidRPr="005D10AF" w:rsidRDefault="005260A5" w:rsidP="00833C77">
            <w:pPr>
              <w:pStyle w:val="TableLeft"/>
              <w:rPr>
                <w:b/>
                <w:color w:val="auto"/>
                <w:sz w:val="18"/>
              </w:rPr>
            </w:pPr>
            <w:r w:rsidRPr="005D10AF">
              <w:rPr>
                <w:b/>
                <w:color w:val="auto"/>
                <w:sz w:val="18"/>
              </w:rPr>
              <w:t>Атеросклероза БЦА нет</w:t>
            </w:r>
          </w:p>
          <w:p w:rsidR="005260A5" w:rsidRPr="005D10AF" w:rsidRDefault="005260A5" w:rsidP="00833C77">
            <w:pPr>
              <w:pStyle w:val="TableLeft"/>
              <w:rPr>
                <w:b/>
                <w:color w:val="auto"/>
                <w:sz w:val="18"/>
              </w:rPr>
            </w:pPr>
            <w:r w:rsidRPr="005D10AF">
              <w:rPr>
                <w:b/>
                <w:color w:val="auto"/>
                <w:sz w:val="18"/>
                <w:lang w:val="en-US"/>
              </w:rPr>
              <w:t>N</w:t>
            </w:r>
            <w:r w:rsidRPr="005D10AF">
              <w:rPr>
                <w:b/>
                <w:color w:val="auto"/>
                <w:sz w:val="18"/>
              </w:rPr>
              <w:t xml:space="preserve"> = 23 (18 </w:t>
            </w:r>
            <w:r>
              <w:rPr>
                <w:b/>
                <w:color w:val="auto"/>
                <w:sz w:val="18"/>
              </w:rPr>
              <w:t>М</w:t>
            </w:r>
            <w:r w:rsidRPr="005D10AF">
              <w:rPr>
                <w:b/>
                <w:color w:val="auto"/>
                <w:sz w:val="18"/>
              </w:rPr>
              <w:t xml:space="preserve">, 5 </w:t>
            </w:r>
            <w:r>
              <w:rPr>
                <w:b/>
                <w:color w:val="auto"/>
                <w:sz w:val="18"/>
              </w:rPr>
              <w:t>Ж</w:t>
            </w:r>
            <w:r w:rsidRPr="005D10AF">
              <w:rPr>
                <w:b/>
                <w:color w:val="auto"/>
                <w:sz w:val="18"/>
              </w:rPr>
              <w:t>)</w:t>
            </w:r>
          </w:p>
        </w:tc>
        <w:tc>
          <w:tcPr>
            <w:tcW w:w="2393" w:type="dxa"/>
          </w:tcPr>
          <w:p w:rsidR="005260A5" w:rsidRPr="005D10AF" w:rsidRDefault="005260A5" w:rsidP="00833C77">
            <w:pPr>
              <w:pStyle w:val="TableLeft"/>
              <w:rPr>
                <w:b/>
                <w:color w:val="auto"/>
                <w:sz w:val="18"/>
                <w:lang w:val="en-US"/>
              </w:rPr>
            </w:pPr>
            <w:r w:rsidRPr="005D10AF">
              <w:rPr>
                <w:b/>
                <w:color w:val="auto"/>
                <w:sz w:val="18"/>
                <w:lang w:val="en-US"/>
              </w:rPr>
              <w:t>p</w:t>
            </w:r>
          </w:p>
        </w:tc>
      </w:tr>
      <w:tr w:rsidR="005260A5" w:rsidRPr="005D10AF" w:rsidTr="00833C77">
        <w:tc>
          <w:tcPr>
            <w:tcW w:w="2392" w:type="dxa"/>
          </w:tcPr>
          <w:p w:rsidR="005260A5" w:rsidRPr="005D10AF" w:rsidRDefault="005260A5" w:rsidP="00833C77">
            <w:pPr>
              <w:pStyle w:val="TableLeft"/>
              <w:rPr>
                <w:color w:val="auto"/>
                <w:sz w:val="18"/>
              </w:rPr>
            </w:pPr>
            <w:r w:rsidRPr="005D10AF">
              <w:rPr>
                <w:color w:val="auto"/>
                <w:sz w:val="18"/>
              </w:rPr>
              <w:t>Возраст, лет</w:t>
            </w:r>
          </w:p>
        </w:tc>
        <w:tc>
          <w:tcPr>
            <w:tcW w:w="2393" w:type="dxa"/>
          </w:tcPr>
          <w:p w:rsidR="005260A5" w:rsidRPr="005D10AF" w:rsidRDefault="005260A5" w:rsidP="00833C77">
            <w:pPr>
              <w:pStyle w:val="TableLeft"/>
              <w:rPr>
                <w:color w:val="auto"/>
                <w:sz w:val="18"/>
              </w:rPr>
            </w:pPr>
            <w:r w:rsidRPr="005D10AF">
              <w:rPr>
                <w:color w:val="auto"/>
                <w:sz w:val="18"/>
              </w:rPr>
              <w:t>50,1 ± 1,3</w:t>
            </w:r>
          </w:p>
        </w:tc>
        <w:tc>
          <w:tcPr>
            <w:tcW w:w="2393" w:type="dxa"/>
          </w:tcPr>
          <w:p w:rsidR="005260A5" w:rsidRPr="005D10AF" w:rsidRDefault="005260A5" w:rsidP="00833C77">
            <w:pPr>
              <w:pStyle w:val="TableLeft"/>
              <w:rPr>
                <w:color w:val="auto"/>
                <w:sz w:val="18"/>
              </w:rPr>
            </w:pPr>
            <w:r w:rsidRPr="005D10AF">
              <w:rPr>
                <w:color w:val="auto"/>
                <w:sz w:val="18"/>
              </w:rPr>
              <w:t>32,5 ± 2,7</w:t>
            </w:r>
          </w:p>
        </w:tc>
        <w:tc>
          <w:tcPr>
            <w:tcW w:w="2393" w:type="dxa"/>
          </w:tcPr>
          <w:p w:rsidR="005260A5" w:rsidRPr="005D10AF" w:rsidRDefault="005260A5" w:rsidP="00833C77">
            <w:pPr>
              <w:pStyle w:val="TableLeft"/>
              <w:rPr>
                <w:color w:val="auto"/>
                <w:sz w:val="18"/>
              </w:rPr>
            </w:pPr>
            <w:r w:rsidRPr="005D10AF">
              <w:rPr>
                <w:color w:val="auto"/>
                <w:sz w:val="18"/>
              </w:rPr>
              <w:t>Р = 0,001</w:t>
            </w:r>
          </w:p>
        </w:tc>
      </w:tr>
      <w:tr w:rsidR="005260A5" w:rsidRPr="005D10AF" w:rsidTr="00833C77">
        <w:tc>
          <w:tcPr>
            <w:tcW w:w="2392" w:type="dxa"/>
          </w:tcPr>
          <w:p w:rsidR="005260A5" w:rsidRPr="005D10AF" w:rsidRDefault="005260A5" w:rsidP="00833C77">
            <w:pPr>
              <w:pStyle w:val="TableLeft"/>
              <w:rPr>
                <w:color w:val="auto"/>
                <w:sz w:val="18"/>
              </w:rPr>
            </w:pPr>
            <w:r w:rsidRPr="005D10AF">
              <w:rPr>
                <w:color w:val="auto"/>
                <w:sz w:val="18"/>
              </w:rPr>
              <w:t>МКСК, мкмоль/л</w:t>
            </w:r>
          </w:p>
        </w:tc>
        <w:tc>
          <w:tcPr>
            <w:tcW w:w="2393" w:type="dxa"/>
          </w:tcPr>
          <w:p w:rsidR="005260A5" w:rsidRPr="005D10AF" w:rsidRDefault="005260A5" w:rsidP="00833C77">
            <w:pPr>
              <w:pStyle w:val="TableLeft"/>
              <w:rPr>
                <w:color w:val="auto"/>
                <w:sz w:val="18"/>
              </w:rPr>
            </w:pPr>
            <w:r w:rsidRPr="005D10AF">
              <w:rPr>
                <w:color w:val="auto"/>
                <w:sz w:val="18"/>
              </w:rPr>
              <w:t>326,8 ± 15,5</w:t>
            </w:r>
          </w:p>
        </w:tc>
        <w:tc>
          <w:tcPr>
            <w:tcW w:w="2393" w:type="dxa"/>
          </w:tcPr>
          <w:p w:rsidR="005260A5" w:rsidRPr="005D10AF" w:rsidRDefault="005260A5" w:rsidP="00833C77">
            <w:pPr>
              <w:pStyle w:val="TableLeft"/>
              <w:rPr>
                <w:color w:val="auto"/>
                <w:sz w:val="18"/>
              </w:rPr>
            </w:pPr>
            <w:r w:rsidRPr="005D10AF">
              <w:rPr>
                <w:color w:val="auto"/>
                <w:sz w:val="18"/>
              </w:rPr>
              <w:t>346,1 ± 17,9</w:t>
            </w:r>
          </w:p>
        </w:tc>
        <w:tc>
          <w:tcPr>
            <w:tcW w:w="2393" w:type="dxa"/>
          </w:tcPr>
          <w:p w:rsidR="005260A5" w:rsidRPr="005D10AF" w:rsidRDefault="005260A5" w:rsidP="00833C77">
            <w:pPr>
              <w:pStyle w:val="TableLeft"/>
              <w:rPr>
                <w:color w:val="auto"/>
                <w:sz w:val="18"/>
              </w:rPr>
            </w:pPr>
            <w:r w:rsidRPr="005D10AF">
              <w:rPr>
                <w:color w:val="auto"/>
                <w:sz w:val="18"/>
              </w:rPr>
              <w:t>Р = 0,3</w:t>
            </w:r>
          </w:p>
        </w:tc>
      </w:tr>
      <w:tr w:rsidR="005260A5" w:rsidRPr="005D10AF" w:rsidTr="00833C77">
        <w:tc>
          <w:tcPr>
            <w:tcW w:w="2392" w:type="dxa"/>
          </w:tcPr>
          <w:p w:rsidR="005260A5" w:rsidRPr="005D10AF" w:rsidRDefault="005260A5" w:rsidP="00833C77">
            <w:pPr>
              <w:pStyle w:val="TableLeft"/>
              <w:rPr>
                <w:color w:val="auto"/>
                <w:sz w:val="18"/>
              </w:rPr>
            </w:pPr>
            <w:r w:rsidRPr="005D10AF">
              <w:rPr>
                <w:color w:val="auto"/>
                <w:sz w:val="18"/>
              </w:rPr>
              <w:t>МКМ, ммоль/сутки</w:t>
            </w:r>
          </w:p>
        </w:tc>
        <w:tc>
          <w:tcPr>
            <w:tcW w:w="2393" w:type="dxa"/>
          </w:tcPr>
          <w:p w:rsidR="005260A5" w:rsidRPr="005D10AF" w:rsidRDefault="005260A5" w:rsidP="00833C77">
            <w:pPr>
              <w:pStyle w:val="TableLeft"/>
              <w:rPr>
                <w:color w:val="auto"/>
                <w:sz w:val="18"/>
              </w:rPr>
            </w:pPr>
            <w:r w:rsidRPr="005D10AF">
              <w:rPr>
                <w:color w:val="auto"/>
                <w:sz w:val="18"/>
              </w:rPr>
              <w:t>6,3 ± 1,6</w:t>
            </w:r>
          </w:p>
        </w:tc>
        <w:tc>
          <w:tcPr>
            <w:tcW w:w="2393" w:type="dxa"/>
          </w:tcPr>
          <w:p w:rsidR="005260A5" w:rsidRPr="005D10AF" w:rsidRDefault="005260A5" w:rsidP="00833C77">
            <w:pPr>
              <w:pStyle w:val="TableLeft"/>
              <w:rPr>
                <w:color w:val="auto"/>
                <w:sz w:val="18"/>
              </w:rPr>
            </w:pPr>
            <w:r w:rsidRPr="005D10AF">
              <w:rPr>
                <w:color w:val="auto"/>
                <w:sz w:val="18"/>
              </w:rPr>
              <w:t>5,9 ± 1,8</w:t>
            </w:r>
          </w:p>
        </w:tc>
        <w:tc>
          <w:tcPr>
            <w:tcW w:w="2393" w:type="dxa"/>
          </w:tcPr>
          <w:p w:rsidR="005260A5" w:rsidRPr="005D10AF" w:rsidRDefault="005260A5" w:rsidP="00833C77">
            <w:pPr>
              <w:pStyle w:val="TableLeft"/>
              <w:rPr>
                <w:color w:val="auto"/>
                <w:sz w:val="18"/>
              </w:rPr>
            </w:pPr>
            <w:r w:rsidRPr="005D10AF">
              <w:rPr>
                <w:color w:val="auto"/>
                <w:sz w:val="18"/>
              </w:rPr>
              <w:t>Р = 0,8</w:t>
            </w:r>
          </w:p>
        </w:tc>
      </w:tr>
    </w:tbl>
    <w:p w:rsidR="005260A5" w:rsidRPr="002E3DBA" w:rsidRDefault="005260A5" w:rsidP="002E3DBA">
      <w:pPr>
        <w:pStyle w:val="Text05"/>
        <w:contextualSpacing/>
        <w:rPr>
          <w:color w:val="auto"/>
          <w:sz w:val="24"/>
        </w:rPr>
      </w:pPr>
      <w:r w:rsidRPr="005D10AF">
        <w:rPr>
          <w:color w:val="auto"/>
          <w:sz w:val="24"/>
        </w:rPr>
        <w:t xml:space="preserve">Содержание МКСК и МКМ </w:t>
      </w:r>
      <w:r w:rsidR="002E3DBA">
        <w:rPr>
          <w:color w:val="auto"/>
          <w:sz w:val="24"/>
        </w:rPr>
        <w:t xml:space="preserve">также </w:t>
      </w:r>
      <w:r w:rsidRPr="005D10AF">
        <w:rPr>
          <w:color w:val="auto"/>
          <w:sz w:val="24"/>
        </w:rPr>
        <w:t>достоверно не различалось в зависимости от величины комплекса «интима-медиа»</w:t>
      </w:r>
      <w:r w:rsidR="002E3DBA">
        <w:rPr>
          <w:color w:val="auto"/>
          <w:sz w:val="24"/>
        </w:rPr>
        <w:t xml:space="preserve"> у больных ГБ.</w:t>
      </w:r>
    </w:p>
    <w:p w:rsidR="005260A5" w:rsidRDefault="005260A5" w:rsidP="005260A5">
      <w:pPr>
        <w:pStyle w:val="Text05"/>
        <w:rPr>
          <w:color w:val="auto"/>
          <w:sz w:val="24"/>
        </w:rPr>
      </w:pPr>
      <w:r>
        <w:rPr>
          <w:color w:val="auto"/>
          <w:sz w:val="24"/>
        </w:rPr>
        <w:t xml:space="preserve">В настоящее время нет единого мнения относительно влияния МК на развитие атеросклероза. </w:t>
      </w:r>
      <w:r w:rsidR="00BA12E8">
        <w:rPr>
          <w:color w:val="auto"/>
          <w:sz w:val="24"/>
        </w:rPr>
        <w:t>В эксперименте получены данные</w:t>
      </w:r>
      <w:r>
        <w:rPr>
          <w:color w:val="auto"/>
          <w:sz w:val="24"/>
        </w:rPr>
        <w:t xml:space="preserve"> об участи</w:t>
      </w:r>
      <w:r w:rsidR="00BA12E8">
        <w:rPr>
          <w:color w:val="auto"/>
          <w:sz w:val="24"/>
        </w:rPr>
        <w:t>и</w:t>
      </w:r>
      <w:r>
        <w:rPr>
          <w:color w:val="auto"/>
          <w:sz w:val="24"/>
        </w:rPr>
        <w:t xml:space="preserve"> МК в развитии атеросклероза посредством</w:t>
      </w:r>
      <w:r w:rsidR="0044128B">
        <w:rPr>
          <w:color w:val="auto"/>
          <w:sz w:val="24"/>
        </w:rPr>
        <w:t xml:space="preserve"> активации</w:t>
      </w:r>
      <w:r>
        <w:rPr>
          <w:color w:val="auto"/>
          <w:sz w:val="24"/>
        </w:rPr>
        <w:t xml:space="preserve"> </w:t>
      </w:r>
      <w:r w:rsidR="00BA12E8">
        <w:rPr>
          <w:color w:val="auto"/>
          <w:sz w:val="24"/>
        </w:rPr>
        <w:t>НВ</w:t>
      </w:r>
      <w:r>
        <w:rPr>
          <w:color w:val="auto"/>
          <w:sz w:val="24"/>
        </w:rPr>
        <w:t xml:space="preserve"> и</w:t>
      </w:r>
      <w:r w:rsidR="0044128B">
        <w:rPr>
          <w:color w:val="auto"/>
          <w:sz w:val="24"/>
        </w:rPr>
        <w:t xml:space="preserve"> процессов</w:t>
      </w:r>
      <w:r>
        <w:rPr>
          <w:color w:val="auto"/>
          <w:sz w:val="24"/>
        </w:rPr>
        <w:t xml:space="preserve"> </w:t>
      </w:r>
      <w:r w:rsidR="0044128B">
        <w:rPr>
          <w:color w:val="auto"/>
          <w:sz w:val="24"/>
        </w:rPr>
        <w:t>окисления</w:t>
      </w:r>
      <w:r>
        <w:rPr>
          <w:color w:val="auto"/>
          <w:sz w:val="24"/>
        </w:rPr>
        <w:t xml:space="preserve">. В единичных клинических работах установлена положительная взаимосвязь МК с увеличением комплекса «интима-медиа» </w:t>
      </w:r>
      <w:r w:rsidRPr="00F50D77">
        <w:rPr>
          <w:color w:val="auto"/>
          <w:sz w:val="24"/>
        </w:rPr>
        <w:t>[</w:t>
      </w:r>
      <w:r w:rsidRPr="005F30A9">
        <w:rPr>
          <w:color w:val="auto"/>
          <w:sz w:val="24"/>
          <w:szCs w:val="28"/>
          <w:lang w:val="en-US"/>
        </w:rPr>
        <w:t>Hoeschen</w:t>
      </w:r>
      <w:r w:rsidRPr="005F30A9">
        <w:rPr>
          <w:color w:val="auto"/>
          <w:sz w:val="24"/>
          <w:szCs w:val="28"/>
        </w:rPr>
        <w:t xml:space="preserve"> </w:t>
      </w:r>
      <w:r w:rsidRPr="005F30A9">
        <w:rPr>
          <w:color w:val="auto"/>
          <w:sz w:val="24"/>
          <w:szCs w:val="28"/>
          <w:lang w:val="en-US"/>
        </w:rPr>
        <w:t>R</w:t>
      </w:r>
      <w:r w:rsidRPr="005F30A9">
        <w:rPr>
          <w:color w:val="auto"/>
          <w:sz w:val="24"/>
          <w:szCs w:val="28"/>
        </w:rPr>
        <w:t>.</w:t>
      </w:r>
      <w:r w:rsidRPr="005F30A9">
        <w:rPr>
          <w:color w:val="auto"/>
          <w:sz w:val="24"/>
          <w:szCs w:val="28"/>
          <w:lang w:val="en-US"/>
        </w:rPr>
        <w:t>J</w:t>
      </w:r>
      <w:r w:rsidRPr="005F30A9">
        <w:rPr>
          <w:color w:val="auto"/>
          <w:sz w:val="24"/>
          <w:szCs w:val="28"/>
        </w:rPr>
        <w:t xml:space="preserve">. 1997, </w:t>
      </w:r>
      <w:r w:rsidRPr="00C8419B">
        <w:rPr>
          <w:color w:val="auto"/>
          <w:sz w:val="24"/>
          <w:szCs w:val="28"/>
          <w:lang w:val="en-US"/>
        </w:rPr>
        <w:t>Ruggierro</w:t>
      </w:r>
      <w:r w:rsidRPr="00C8419B">
        <w:rPr>
          <w:color w:val="auto"/>
          <w:sz w:val="24"/>
          <w:szCs w:val="28"/>
        </w:rPr>
        <w:t xml:space="preserve"> </w:t>
      </w:r>
      <w:r w:rsidRPr="00C8419B">
        <w:rPr>
          <w:color w:val="auto"/>
          <w:sz w:val="24"/>
          <w:szCs w:val="28"/>
          <w:lang w:val="en-US"/>
        </w:rPr>
        <w:t>C</w:t>
      </w:r>
      <w:r w:rsidRPr="00C8419B">
        <w:rPr>
          <w:color w:val="auto"/>
          <w:sz w:val="24"/>
          <w:szCs w:val="28"/>
        </w:rPr>
        <w:t xml:space="preserve">. и соавт. 2006, </w:t>
      </w:r>
      <w:r w:rsidRPr="00C8419B">
        <w:rPr>
          <w:color w:val="auto"/>
          <w:sz w:val="24"/>
          <w:szCs w:val="28"/>
          <w:lang w:val="en-US"/>
        </w:rPr>
        <w:t>Tavil</w:t>
      </w:r>
      <w:r w:rsidRPr="000B117F">
        <w:rPr>
          <w:color w:val="auto"/>
          <w:sz w:val="24"/>
          <w:szCs w:val="28"/>
        </w:rPr>
        <w:t xml:space="preserve"> </w:t>
      </w:r>
      <w:r w:rsidRPr="00C8419B">
        <w:rPr>
          <w:color w:val="auto"/>
          <w:sz w:val="24"/>
          <w:szCs w:val="28"/>
          <w:lang w:val="en-US"/>
        </w:rPr>
        <w:t>Y</w:t>
      </w:r>
      <w:r w:rsidRPr="000B117F">
        <w:rPr>
          <w:color w:val="auto"/>
          <w:sz w:val="24"/>
          <w:szCs w:val="28"/>
        </w:rPr>
        <w:t>.</w:t>
      </w:r>
      <w:r w:rsidRPr="00C8419B">
        <w:rPr>
          <w:color w:val="auto"/>
          <w:sz w:val="24"/>
          <w:szCs w:val="28"/>
        </w:rPr>
        <w:t xml:space="preserve"> и соавт. 2008</w:t>
      </w:r>
      <w:r w:rsidRPr="005F30A9">
        <w:rPr>
          <w:color w:val="auto"/>
          <w:sz w:val="22"/>
        </w:rPr>
        <w:t>].</w:t>
      </w:r>
    </w:p>
    <w:p w:rsidR="0055318A" w:rsidRDefault="00C73060" w:rsidP="0055318A">
      <w:pPr>
        <w:pStyle w:val="Text05"/>
        <w:rPr>
          <w:color w:val="auto"/>
          <w:sz w:val="24"/>
        </w:rPr>
      </w:pPr>
      <w:r>
        <w:rPr>
          <w:color w:val="auto"/>
          <w:sz w:val="24"/>
          <w:szCs w:val="24"/>
        </w:rPr>
        <w:t>Нами</w:t>
      </w:r>
      <w:r w:rsidR="00BA12E8">
        <w:rPr>
          <w:color w:val="auto"/>
          <w:sz w:val="24"/>
          <w:szCs w:val="24"/>
        </w:rPr>
        <w:t xml:space="preserve"> изучено</w:t>
      </w:r>
      <w:r w:rsidR="005260A5" w:rsidRPr="00C47068">
        <w:rPr>
          <w:color w:val="auto"/>
          <w:sz w:val="24"/>
          <w:szCs w:val="24"/>
        </w:rPr>
        <w:t xml:space="preserve"> содержани</w:t>
      </w:r>
      <w:r w:rsidR="00706C48">
        <w:rPr>
          <w:color w:val="auto"/>
          <w:sz w:val="24"/>
          <w:szCs w:val="24"/>
        </w:rPr>
        <w:t>е</w:t>
      </w:r>
      <w:r w:rsidR="005260A5" w:rsidRPr="00C47068">
        <w:rPr>
          <w:color w:val="auto"/>
          <w:sz w:val="24"/>
          <w:szCs w:val="24"/>
        </w:rPr>
        <w:t xml:space="preserve"> МКСК и МКМ </w:t>
      </w:r>
      <w:r w:rsidR="00706C48">
        <w:rPr>
          <w:color w:val="auto"/>
          <w:sz w:val="24"/>
          <w:szCs w:val="24"/>
        </w:rPr>
        <w:t xml:space="preserve">в сопоставлении </w:t>
      </w:r>
      <w:r w:rsidR="005260A5" w:rsidRPr="00C47068">
        <w:rPr>
          <w:color w:val="auto"/>
          <w:sz w:val="24"/>
          <w:szCs w:val="24"/>
        </w:rPr>
        <w:t>с показателями жесткости (СПВ) и вазомоторной функции эндотелия (∆ СПВ%) артерий магистрального типа у больных ГБ.</w:t>
      </w:r>
      <w:r w:rsidR="005260A5">
        <w:rPr>
          <w:color w:val="auto"/>
          <w:sz w:val="24"/>
        </w:rPr>
        <w:t xml:space="preserve"> </w:t>
      </w:r>
      <w:r w:rsidR="005260A5" w:rsidRPr="00FE4245">
        <w:rPr>
          <w:color w:val="auto"/>
          <w:sz w:val="24"/>
        </w:rPr>
        <w:t xml:space="preserve">У 40% (30/75) больных ГБ выявлена повышенная жесткость артерий магистрального типа. </w:t>
      </w:r>
      <w:r w:rsidR="0055318A" w:rsidRPr="00FE4245">
        <w:rPr>
          <w:color w:val="auto"/>
          <w:sz w:val="24"/>
        </w:rPr>
        <w:t>Содержание МКСК и МКМ достоверно не отличалось в зависимости от жесткости артерий у больных ГБ</w:t>
      </w:r>
      <w:r w:rsidR="0055318A">
        <w:rPr>
          <w:color w:val="auto"/>
          <w:sz w:val="24"/>
        </w:rPr>
        <w:t>, табл.10.</w:t>
      </w:r>
    </w:p>
    <w:p w:rsidR="005260A5" w:rsidRPr="00041C03" w:rsidRDefault="005260A5" w:rsidP="005260A5">
      <w:pPr>
        <w:pStyle w:val="TableName"/>
        <w:rPr>
          <w:rFonts w:ascii="Times New Roman" w:hAnsi="Times New Roman"/>
          <w:color w:val="auto"/>
        </w:rPr>
      </w:pPr>
      <w:r w:rsidRPr="00041C03">
        <w:rPr>
          <w:rFonts w:ascii="Times New Roman" w:hAnsi="Times New Roman"/>
          <w:color w:val="auto"/>
        </w:rPr>
        <w:lastRenderedPageBreak/>
        <w:t xml:space="preserve">Таблица </w:t>
      </w:r>
      <w:r>
        <w:rPr>
          <w:rFonts w:ascii="Times New Roman" w:hAnsi="Times New Roman"/>
          <w:color w:val="auto"/>
        </w:rPr>
        <w:t>10</w:t>
      </w:r>
      <w:r w:rsidRPr="00041C03">
        <w:rPr>
          <w:rFonts w:ascii="Times New Roman" w:hAnsi="Times New Roman"/>
          <w:color w:val="auto"/>
        </w:rPr>
        <w:t>. Содержание МКСК и МКМ у больных ГБ в зависимости от жесткости артерий (СПВ)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5260A5" w:rsidRPr="00EE62C1" w:rsidTr="00833C77">
        <w:tc>
          <w:tcPr>
            <w:tcW w:w="2392" w:type="dxa"/>
          </w:tcPr>
          <w:p w:rsidR="005260A5" w:rsidRPr="00EE62C1" w:rsidRDefault="005260A5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Признак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СПВ в норме</w:t>
            </w:r>
          </w:p>
          <w:p w:rsidR="005260A5" w:rsidRPr="00EE62C1" w:rsidRDefault="005260A5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  <w:lang w:val="en-US"/>
              </w:rPr>
              <w:t>N</w:t>
            </w:r>
            <w:r w:rsidRPr="00EE62C1">
              <w:rPr>
                <w:b/>
                <w:color w:val="auto"/>
              </w:rPr>
              <w:t xml:space="preserve"> = 45 (28 </w:t>
            </w:r>
            <w:r>
              <w:rPr>
                <w:b/>
                <w:color w:val="auto"/>
              </w:rPr>
              <w:t>М</w:t>
            </w:r>
            <w:r w:rsidRPr="00EE62C1">
              <w:rPr>
                <w:b/>
                <w:color w:val="auto"/>
              </w:rPr>
              <w:t xml:space="preserve">, 17 </w:t>
            </w:r>
            <w:r>
              <w:rPr>
                <w:b/>
                <w:color w:val="auto"/>
              </w:rPr>
              <w:t>Ж</w:t>
            </w:r>
            <w:r w:rsidRPr="00EE62C1">
              <w:rPr>
                <w:b/>
                <w:color w:val="auto"/>
              </w:rPr>
              <w:t>)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СПВ выше нормы</w:t>
            </w:r>
          </w:p>
          <w:p w:rsidR="005260A5" w:rsidRPr="00EE62C1" w:rsidRDefault="005260A5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  <w:lang w:val="en-US"/>
              </w:rPr>
              <w:t>N</w:t>
            </w:r>
            <w:r w:rsidRPr="00EE62C1">
              <w:rPr>
                <w:b/>
                <w:color w:val="auto"/>
              </w:rPr>
              <w:t xml:space="preserve"> = 30 (24 </w:t>
            </w:r>
            <w:r>
              <w:rPr>
                <w:b/>
                <w:color w:val="auto"/>
              </w:rPr>
              <w:t>М</w:t>
            </w:r>
            <w:r w:rsidRPr="00EE62C1">
              <w:rPr>
                <w:b/>
                <w:color w:val="auto"/>
              </w:rPr>
              <w:t xml:space="preserve">, 6 </w:t>
            </w:r>
            <w:r>
              <w:rPr>
                <w:b/>
                <w:color w:val="auto"/>
              </w:rPr>
              <w:t>Ж</w:t>
            </w:r>
            <w:r w:rsidRPr="00EE62C1">
              <w:rPr>
                <w:b/>
                <w:color w:val="auto"/>
              </w:rPr>
              <w:t>)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b/>
                <w:color w:val="auto"/>
                <w:lang w:val="en-US"/>
              </w:rPr>
            </w:pPr>
            <w:r w:rsidRPr="00EE62C1">
              <w:rPr>
                <w:b/>
                <w:color w:val="auto"/>
                <w:lang w:val="en-US"/>
              </w:rPr>
              <w:t>p</w:t>
            </w:r>
          </w:p>
        </w:tc>
      </w:tr>
      <w:tr w:rsidR="005260A5" w:rsidRPr="00EE62C1" w:rsidTr="00833C77">
        <w:tc>
          <w:tcPr>
            <w:tcW w:w="2392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Возраст, лет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45,2 ± 1,9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43,8 ± 2,3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Р = 0,4</w:t>
            </w:r>
          </w:p>
        </w:tc>
      </w:tr>
      <w:tr w:rsidR="005260A5" w:rsidRPr="00EE62C1" w:rsidTr="00833C77">
        <w:tc>
          <w:tcPr>
            <w:tcW w:w="2392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МКСК, мкмоль/л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336,3 ± 14,9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333,5 ± 17,4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Р = 0,3</w:t>
            </w:r>
          </w:p>
        </w:tc>
      </w:tr>
      <w:tr w:rsidR="005260A5" w:rsidRPr="00EE62C1" w:rsidTr="00833C77">
        <w:tc>
          <w:tcPr>
            <w:tcW w:w="2392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МКМ, ммоль/сутки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3,9 ± 0,6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5,9 ± 1,4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Р = 0,9</w:t>
            </w:r>
          </w:p>
        </w:tc>
      </w:tr>
    </w:tbl>
    <w:p w:rsidR="005260A5" w:rsidRPr="00FE4245" w:rsidRDefault="005260A5" w:rsidP="00DD1B5F">
      <w:pPr>
        <w:pStyle w:val="Text05"/>
        <w:rPr>
          <w:color w:val="auto"/>
          <w:sz w:val="24"/>
        </w:rPr>
      </w:pPr>
      <w:r w:rsidRPr="00FE4245">
        <w:rPr>
          <w:color w:val="auto"/>
          <w:sz w:val="24"/>
        </w:rPr>
        <w:t xml:space="preserve">Нарушение ВМФЭ выявлено у 37 (49%) больных ГБ. </w:t>
      </w:r>
      <w:r w:rsidR="002D4A1A">
        <w:rPr>
          <w:color w:val="auto"/>
          <w:sz w:val="24"/>
        </w:rPr>
        <w:t>Наблюдатся тенденция</w:t>
      </w:r>
      <w:r w:rsidR="0055318A" w:rsidRPr="00FE4245">
        <w:rPr>
          <w:color w:val="auto"/>
          <w:sz w:val="24"/>
        </w:rPr>
        <w:t xml:space="preserve"> к более высокому содержанию МКСК у больных </w:t>
      </w:r>
      <w:r w:rsidR="000A5DAD">
        <w:rPr>
          <w:color w:val="auto"/>
          <w:sz w:val="24"/>
        </w:rPr>
        <w:t xml:space="preserve">ГБ </w:t>
      </w:r>
      <w:r w:rsidR="0055318A" w:rsidRPr="00FE4245">
        <w:rPr>
          <w:color w:val="auto"/>
          <w:sz w:val="24"/>
        </w:rPr>
        <w:t>с нарушен</w:t>
      </w:r>
      <w:r w:rsidR="00425F87">
        <w:rPr>
          <w:color w:val="auto"/>
          <w:sz w:val="24"/>
        </w:rPr>
        <w:t>ной</w:t>
      </w:r>
      <w:r w:rsidR="0055318A" w:rsidRPr="00FE4245">
        <w:rPr>
          <w:color w:val="auto"/>
          <w:sz w:val="24"/>
        </w:rPr>
        <w:t xml:space="preserve"> ВМФЭ</w:t>
      </w:r>
      <w:r w:rsidR="002D4A1A">
        <w:rPr>
          <w:color w:val="auto"/>
          <w:sz w:val="24"/>
        </w:rPr>
        <w:t>, содержание МКМ достоверно не различалось</w:t>
      </w:r>
      <w:r w:rsidR="00EF11D1">
        <w:rPr>
          <w:color w:val="auto"/>
          <w:sz w:val="24"/>
        </w:rPr>
        <w:t xml:space="preserve"> (</w:t>
      </w:r>
      <w:r w:rsidRPr="00FE4245">
        <w:rPr>
          <w:color w:val="auto"/>
          <w:sz w:val="24"/>
        </w:rPr>
        <w:t>табл. 11</w:t>
      </w:r>
      <w:r w:rsidR="00EF11D1">
        <w:rPr>
          <w:color w:val="auto"/>
          <w:sz w:val="24"/>
        </w:rPr>
        <w:t>)</w:t>
      </w:r>
      <w:r w:rsidR="002D4A1A">
        <w:rPr>
          <w:color w:val="auto"/>
          <w:sz w:val="24"/>
        </w:rPr>
        <w:t>.</w:t>
      </w:r>
    </w:p>
    <w:p w:rsidR="005260A5" w:rsidRPr="00FE4245" w:rsidRDefault="005260A5" w:rsidP="005260A5">
      <w:pPr>
        <w:pStyle w:val="TableName"/>
        <w:rPr>
          <w:rFonts w:ascii="Times New Roman" w:hAnsi="Times New Roman"/>
          <w:color w:val="auto"/>
          <w:sz w:val="22"/>
        </w:rPr>
      </w:pPr>
      <w:r w:rsidRPr="00FE4245">
        <w:rPr>
          <w:rFonts w:ascii="Times New Roman" w:hAnsi="Times New Roman"/>
          <w:color w:val="auto"/>
          <w:sz w:val="22"/>
        </w:rPr>
        <w:t>Таблица 11. Содержание МКСК и МКМ у больных ГБ в зависимости от наличия нарушения ВМФЭ магистральных артерий (∆ СПВ%)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5260A5" w:rsidRPr="00EE62C1" w:rsidTr="00833C77">
        <w:tc>
          <w:tcPr>
            <w:tcW w:w="2392" w:type="dxa"/>
          </w:tcPr>
          <w:p w:rsidR="005260A5" w:rsidRPr="00EE62C1" w:rsidRDefault="005260A5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Признак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ВМФЭ в норме</w:t>
            </w:r>
          </w:p>
          <w:p w:rsidR="005260A5" w:rsidRPr="00EE62C1" w:rsidRDefault="005260A5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(∆ СПВ% &gt; 5,1)</w:t>
            </w:r>
          </w:p>
          <w:p w:rsidR="005260A5" w:rsidRPr="00EE62C1" w:rsidRDefault="005260A5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  <w:lang w:val="en-US"/>
              </w:rPr>
              <w:t>N</w:t>
            </w:r>
            <w:r w:rsidRPr="00EE62C1">
              <w:rPr>
                <w:b/>
                <w:color w:val="auto"/>
              </w:rPr>
              <w:t xml:space="preserve"> = 38 (26 </w:t>
            </w:r>
            <w:r>
              <w:rPr>
                <w:b/>
                <w:color w:val="auto"/>
              </w:rPr>
              <w:t>М</w:t>
            </w:r>
            <w:r w:rsidRPr="00EE62C1">
              <w:rPr>
                <w:b/>
                <w:color w:val="auto"/>
              </w:rPr>
              <w:t xml:space="preserve">, 12 </w:t>
            </w:r>
            <w:r>
              <w:rPr>
                <w:b/>
                <w:color w:val="auto"/>
              </w:rPr>
              <w:t>Ж</w:t>
            </w:r>
            <w:r w:rsidRPr="00EE62C1">
              <w:rPr>
                <w:b/>
                <w:color w:val="auto"/>
              </w:rPr>
              <w:t>)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ВМФЭ нарушена</w:t>
            </w:r>
          </w:p>
          <w:p w:rsidR="005260A5" w:rsidRPr="00EE62C1" w:rsidRDefault="005260A5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(∆ СПВ%  &lt; 5,1)</w:t>
            </w:r>
          </w:p>
          <w:p w:rsidR="005260A5" w:rsidRPr="00EE62C1" w:rsidRDefault="005260A5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  <w:lang w:val="en-US"/>
              </w:rPr>
              <w:t>N</w:t>
            </w:r>
            <w:r w:rsidRPr="00EE62C1">
              <w:rPr>
                <w:b/>
                <w:color w:val="auto"/>
              </w:rPr>
              <w:t xml:space="preserve"> = 37 (26 </w:t>
            </w:r>
            <w:r>
              <w:rPr>
                <w:b/>
                <w:color w:val="auto"/>
              </w:rPr>
              <w:t>М</w:t>
            </w:r>
            <w:r w:rsidRPr="00EE62C1">
              <w:rPr>
                <w:b/>
                <w:color w:val="auto"/>
              </w:rPr>
              <w:t xml:space="preserve">, 11 </w:t>
            </w:r>
            <w:r>
              <w:rPr>
                <w:b/>
                <w:color w:val="auto"/>
              </w:rPr>
              <w:t>Ж</w:t>
            </w:r>
            <w:r w:rsidRPr="00EE62C1">
              <w:rPr>
                <w:b/>
                <w:color w:val="auto"/>
              </w:rPr>
              <w:t>)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b/>
                <w:color w:val="auto"/>
                <w:lang w:val="en-US"/>
              </w:rPr>
            </w:pPr>
            <w:r w:rsidRPr="00EE62C1">
              <w:rPr>
                <w:b/>
                <w:color w:val="auto"/>
                <w:lang w:val="en-US"/>
              </w:rPr>
              <w:t>p</w:t>
            </w:r>
          </w:p>
        </w:tc>
      </w:tr>
      <w:tr w:rsidR="005260A5" w:rsidRPr="00EE62C1" w:rsidTr="00833C77">
        <w:tc>
          <w:tcPr>
            <w:tcW w:w="2392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Возраст, лет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43,6 ± 2,1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45,7 ± 2,1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Р = 0,8</w:t>
            </w:r>
          </w:p>
        </w:tc>
      </w:tr>
      <w:tr w:rsidR="005260A5" w:rsidRPr="00EE62C1" w:rsidTr="00833C77">
        <w:tc>
          <w:tcPr>
            <w:tcW w:w="2392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МКСК, мкмоль/л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324,1 ± 16,6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345,9 ± 15,3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Р = 0,2</w:t>
            </w:r>
          </w:p>
        </w:tc>
      </w:tr>
      <w:tr w:rsidR="005260A5" w:rsidRPr="00EE62C1" w:rsidTr="00833C77">
        <w:tc>
          <w:tcPr>
            <w:tcW w:w="2392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МКМ, ммоль/сутки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4,7 ± 1,1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4,8 ± 0,9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Р = 0,5</w:t>
            </w:r>
          </w:p>
        </w:tc>
      </w:tr>
    </w:tbl>
    <w:p w:rsidR="002D4A1A" w:rsidRDefault="002D4A1A" w:rsidP="002D4A1A">
      <w:pPr>
        <w:pStyle w:val="Text05"/>
        <w:rPr>
          <w:color w:val="auto"/>
          <w:sz w:val="24"/>
        </w:rPr>
      </w:pPr>
      <w:r>
        <w:rPr>
          <w:color w:val="auto"/>
          <w:sz w:val="24"/>
        </w:rPr>
        <w:t>В работе изучена взаимосвязь МКСК с</w:t>
      </w:r>
      <w:r w:rsidR="005046C5">
        <w:rPr>
          <w:color w:val="auto"/>
          <w:sz w:val="24"/>
        </w:rPr>
        <w:t>о</w:t>
      </w:r>
      <w:r>
        <w:rPr>
          <w:color w:val="auto"/>
          <w:sz w:val="24"/>
        </w:rPr>
        <w:t xml:space="preserve"> СПВ в различных возрастных подгруппах </w:t>
      </w:r>
      <w:r w:rsidR="00E15D41">
        <w:rPr>
          <w:color w:val="auto"/>
          <w:sz w:val="24"/>
        </w:rPr>
        <w:t>(</w:t>
      </w:r>
      <w:r w:rsidR="00E15D41" w:rsidRPr="00C03A0E">
        <w:rPr>
          <w:color w:val="auto"/>
          <w:sz w:val="24"/>
        </w:rPr>
        <w:t>межквартильн</w:t>
      </w:r>
      <w:r w:rsidR="00E15D41">
        <w:rPr>
          <w:color w:val="auto"/>
          <w:sz w:val="24"/>
        </w:rPr>
        <w:t>ый</w:t>
      </w:r>
      <w:r w:rsidR="00E15D41" w:rsidRPr="00C03A0E">
        <w:rPr>
          <w:color w:val="auto"/>
          <w:sz w:val="24"/>
        </w:rPr>
        <w:t xml:space="preserve"> анализ</w:t>
      </w:r>
      <w:r w:rsidR="00E15D41">
        <w:rPr>
          <w:color w:val="auto"/>
          <w:sz w:val="24"/>
        </w:rPr>
        <w:t xml:space="preserve">) </w:t>
      </w:r>
      <w:r>
        <w:rPr>
          <w:color w:val="auto"/>
          <w:sz w:val="24"/>
        </w:rPr>
        <w:t>больных ГБ.</w:t>
      </w:r>
      <w:r w:rsidR="003C3F2B" w:rsidRPr="00C03A0E">
        <w:rPr>
          <w:color w:val="auto"/>
          <w:sz w:val="24"/>
        </w:rPr>
        <w:t xml:space="preserve"> </w:t>
      </w:r>
      <w:r>
        <w:rPr>
          <w:color w:val="auto"/>
          <w:sz w:val="24"/>
        </w:rPr>
        <w:t>У</w:t>
      </w:r>
      <w:r w:rsidR="005260A5" w:rsidRPr="00C03A0E">
        <w:rPr>
          <w:color w:val="auto"/>
          <w:sz w:val="24"/>
        </w:rPr>
        <w:t xml:space="preserve">становлена положительная корреляционная взаимосвязь </w:t>
      </w:r>
      <w:r w:rsidR="003C3F2B">
        <w:rPr>
          <w:color w:val="auto"/>
          <w:sz w:val="24"/>
        </w:rPr>
        <w:t xml:space="preserve">МКСК </w:t>
      </w:r>
      <w:r w:rsidR="005260A5" w:rsidRPr="00C03A0E">
        <w:rPr>
          <w:color w:val="auto"/>
          <w:sz w:val="24"/>
        </w:rPr>
        <w:t xml:space="preserve">со СПВ у больных наиболее молодого возраста — от 18 до 35 лет </w:t>
      </w:r>
      <w:r w:rsidR="003C3F2B">
        <w:rPr>
          <w:color w:val="auto"/>
          <w:sz w:val="24"/>
        </w:rPr>
        <w:t xml:space="preserve">– относящихся </w:t>
      </w:r>
      <w:r w:rsidR="00E15D41">
        <w:rPr>
          <w:color w:val="auto"/>
          <w:sz w:val="24"/>
        </w:rPr>
        <w:t>к</w:t>
      </w:r>
      <w:r w:rsidR="003C3F2B">
        <w:rPr>
          <w:color w:val="auto"/>
          <w:sz w:val="24"/>
        </w:rPr>
        <w:t xml:space="preserve"> </w:t>
      </w:r>
      <w:r>
        <w:rPr>
          <w:color w:val="auto"/>
          <w:sz w:val="24"/>
          <w:lang w:val="en-US"/>
        </w:rPr>
        <w:t>I</w:t>
      </w:r>
      <w:r>
        <w:rPr>
          <w:color w:val="auto"/>
          <w:sz w:val="24"/>
        </w:rPr>
        <w:t xml:space="preserve"> квартил</w:t>
      </w:r>
      <w:r w:rsidR="00E15D41">
        <w:rPr>
          <w:color w:val="auto"/>
          <w:sz w:val="24"/>
        </w:rPr>
        <w:t>ю</w:t>
      </w:r>
      <w:r w:rsidR="005260A5" w:rsidRPr="00C03A0E">
        <w:rPr>
          <w:color w:val="auto"/>
          <w:sz w:val="24"/>
        </w:rPr>
        <w:t xml:space="preserve"> (</w:t>
      </w:r>
      <w:r w:rsidR="005260A5" w:rsidRPr="00C03A0E">
        <w:rPr>
          <w:color w:val="auto"/>
          <w:sz w:val="24"/>
          <w:lang w:val="en-US"/>
        </w:rPr>
        <w:t>r</w:t>
      </w:r>
      <w:r w:rsidR="005260A5" w:rsidRPr="00C03A0E">
        <w:rPr>
          <w:color w:val="auto"/>
          <w:sz w:val="24"/>
        </w:rPr>
        <w:t xml:space="preserve"> = 0,52, </w:t>
      </w:r>
      <w:r w:rsidR="005260A5" w:rsidRPr="00C03A0E">
        <w:rPr>
          <w:color w:val="auto"/>
          <w:sz w:val="24"/>
          <w:lang w:val="en-US"/>
        </w:rPr>
        <w:t>p</w:t>
      </w:r>
      <w:r w:rsidR="005260A5" w:rsidRPr="00C03A0E">
        <w:rPr>
          <w:color w:val="auto"/>
          <w:sz w:val="24"/>
        </w:rPr>
        <w:t xml:space="preserve"> = 0,02)</w:t>
      </w:r>
      <w:r>
        <w:rPr>
          <w:color w:val="auto"/>
          <w:sz w:val="24"/>
        </w:rPr>
        <w:t>. У</w:t>
      </w:r>
      <w:r w:rsidRPr="00C47068">
        <w:rPr>
          <w:color w:val="auto"/>
          <w:sz w:val="24"/>
        </w:rPr>
        <w:t xml:space="preserve"> больных старших возрастных </w:t>
      </w:r>
      <w:r w:rsidR="00E15D41">
        <w:rPr>
          <w:color w:val="auto"/>
          <w:sz w:val="24"/>
        </w:rPr>
        <w:t>под</w:t>
      </w:r>
      <w:r w:rsidRPr="00C47068">
        <w:rPr>
          <w:color w:val="auto"/>
          <w:sz w:val="24"/>
        </w:rPr>
        <w:t>групп</w:t>
      </w:r>
      <w:r>
        <w:rPr>
          <w:color w:val="auto"/>
          <w:sz w:val="24"/>
        </w:rPr>
        <w:t xml:space="preserve"> аналогичных </w:t>
      </w:r>
      <w:r w:rsidR="00652BAB">
        <w:rPr>
          <w:color w:val="auto"/>
          <w:sz w:val="24"/>
        </w:rPr>
        <w:t>корреляций</w:t>
      </w:r>
      <w:r>
        <w:rPr>
          <w:color w:val="auto"/>
          <w:sz w:val="24"/>
        </w:rPr>
        <w:t xml:space="preserve"> не  установлено.</w:t>
      </w:r>
    </w:p>
    <w:p w:rsidR="005260A5" w:rsidRDefault="002D4A1A" w:rsidP="002D4A1A">
      <w:pPr>
        <w:pStyle w:val="Text05"/>
        <w:rPr>
          <w:color w:val="auto"/>
          <w:sz w:val="24"/>
        </w:rPr>
      </w:pPr>
      <w:r>
        <w:rPr>
          <w:color w:val="auto"/>
          <w:sz w:val="24"/>
        </w:rPr>
        <w:t>У</w:t>
      </w:r>
      <w:r w:rsidR="005260A5">
        <w:rPr>
          <w:color w:val="auto"/>
          <w:sz w:val="24"/>
        </w:rPr>
        <w:t xml:space="preserve"> больных среднего ССР</w:t>
      </w:r>
      <w:r>
        <w:rPr>
          <w:color w:val="auto"/>
          <w:sz w:val="24"/>
        </w:rPr>
        <w:t xml:space="preserve"> также  обнаружена положительная взаимосвязь МКСК с</w:t>
      </w:r>
      <w:r w:rsidR="005D4A20">
        <w:rPr>
          <w:color w:val="auto"/>
          <w:sz w:val="24"/>
        </w:rPr>
        <w:t>о</w:t>
      </w:r>
      <w:r>
        <w:rPr>
          <w:color w:val="auto"/>
          <w:sz w:val="24"/>
        </w:rPr>
        <w:t xml:space="preserve"> СПВ</w:t>
      </w:r>
      <w:r w:rsidR="005260A5">
        <w:rPr>
          <w:color w:val="auto"/>
          <w:sz w:val="24"/>
        </w:rPr>
        <w:t xml:space="preserve"> </w:t>
      </w:r>
      <w:r w:rsidR="005260A5" w:rsidRPr="00C03A0E">
        <w:rPr>
          <w:color w:val="auto"/>
          <w:sz w:val="24"/>
        </w:rPr>
        <w:t>(</w:t>
      </w:r>
      <w:r w:rsidR="005260A5" w:rsidRPr="00C03A0E">
        <w:rPr>
          <w:color w:val="auto"/>
          <w:sz w:val="24"/>
          <w:lang w:val="en-US"/>
        </w:rPr>
        <w:t>r</w:t>
      </w:r>
      <w:r w:rsidR="005260A5" w:rsidRPr="00C03A0E">
        <w:rPr>
          <w:color w:val="auto"/>
          <w:sz w:val="24"/>
        </w:rPr>
        <w:t xml:space="preserve"> = 0,55, </w:t>
      </w:r>
      <w:r w:rsidR="005260A5" w:rsidRPr="00C03A0E">
        <w:rPr>
          <w:color w:val="auto"/>
          <w:sz w:val="24"/>
          <w:lang w:val="en-US"/>
        </w:rPr>
        <w:t>p</w:t>
      </w:r>
      <w:r w:rsidR="005260A5" w:rsidRPr="00C03A0E">
        <w:rPr>
          <w:color w:val="auto"/>
          <w:sz w:val="24"/>
        </w:rPr>
        <w:t xml:space="preserve"> = 0,02)</w:t>
      </w:r>
      <w:r w:rsidR="005260A5" w:rsidRPr="00C03A0E">
        <w:rPr>
          <w:color w:val="auto"/>
          <w:sz w:val="22"/>
        </w:rPr>
        <w:t>.</w:t>
      </w:r>
      <w:r w:rsidR="005260A5">
        <w:rPr>
          <w:color w:val="auto"/>
          <w:sz w:val="22"/>
        </w:rPr>
        <w:t xml:space="preserve"> </w:t>
      </w:r>
      <w:r>
        <w:rPr>
          <w:color w:val="auto"/>
          <w:sz w:val="24"/>
        </w:rPr>
        <w:t>В</w:t>
      </w:r>
      <w:r w:rsidR="005260A5" w:rsidRPr="00C47068">
        <w:rPr>
          <w:color w:val="auto"/>
          <w:sz w:val="24"/>
        </w:rPr>
        <w:t xml:space="preserve"> гр</w:t>
      </w:r>
      <w:r>
        <w:rPr>
          <w:color w:val="auto"/>
          <w:sz w:val="24"/>
        </w:rPr>
        <w:t>уппе больных высокого ССР</w:t>
      </w:r>
      <w:r w:rsidRPr="002D4A1A">
        <w:rPr>
          <w:color w:val="auto"/>
          <w:sz w:val="24"/>
        </w:rPr>
        <w:t xml:space="preserve"> </w:t>
      </w:r>
      <w:r>
        <w:rPr>
          <w:color w:val="auto"/>
          <w:sz w:val="24"/>
        </w:rPr>
        <w:t>п</w:t>
      </w:r>
      <w:r w:rsidRPr="00C47068">
        <w:rPr>
          <w:color w:val="auto"/>
          <w:sz w:val="24"/>
        </w:rPr>
        <w:t>одо</w:t>
      </w:r>
      <w:r>
        <w:rPr>
          <w:color w:val="auto"/>
          <w:sz w:val="24"/>
        </w:rPr>
        <w:t>бные взаимосвязи не установлены</w:t>
      </w:r>
      <w:r w:rsidR="005D4A20">
        <w:rPr>
          <w:color w:val="auto"/>
          <w:sz w:val="24"/>
        </w:rPr>
        <w:t>.</w:t>
      </w:r>
    </w:p>
    <w:p w:rsidR="005260A5" w:rsidRDefault="005260A5" w:rsidP="005260A5">
      <w:pPr>
        <w:pStyle w:val="Text05"/>
        <w:rPr>
          <w:color w:val="auto"/>
          <w:sz w:val="24"/>
        </w:rPr>
      </w:pPr>
      <w:r>
        <w:rPr>
          <w:color w:val="auto"/>
          <w:sz w:val="24"/>
        </w:rPr>
        <w:t xml:space="preserve">Полученные </w:t>
      </w:r>
      <w:r w:rsidR="00604C6E">
        <w:rPr>
          <w:color w:val="auto"/>
          <w:sz w:val="24"/>
        </w:rPr>
        <w:t>данные подтверждают</w:t>
      </w:r>
      <w:r w:rsidR="002D4A1A">
        <w:rPr>
          <w:color w:val="auto"/>
          <w:sz w:val="24"/>
        </w:rPr>
        <w:t xml:space="preserve"> существующую в литературе</w:t>
      </w:r>
      <w:r w:rsidR="00604C6E">
        <w:rPr>
          <w:color w:val="auto"/>
          <w:sz w:val="24"/>
        </w:rPr>
        <w:t xml:space="preserve"> гипотезу о влиянии МК на развитие ПОМ</w:t>
      </w:r>
      <w:r w:rsidR="002D4A1A">
        <w:rPr>
          <w:color w:val="auto"/>
          <w:sz w:val="24"/>
        </w:rPr>
        <w:t>, в том числе сосудов,</w:t>
      </w:r>
      <w:r w:rsidR="00604C6E">
        <w:rPr>
          <w:color w:val="auto"/>
          <w:sz w:val="24"/>
        </w:rPr>
        <w:t xml:space="preserve"> у больных ГБ </w:t>
      </w:r>
      <w:r w:rsidR="005D4A20">
        <w:rPr>
          <w:color w:val="auto"/>
          <w:sz w:val="24"/>
        </w:rPr>
        <w:t>преимущественно</w:t>
      </w:r>
      <w:r w:rsidR="006B3896">
        <w:rPr>
          <w:color w:val="auto"/>
          <w:sz w:val="24"/>
        </w:rPr>
        <w:t xml:space="preserve"> молодого возраста </w:t>
      </w:r>
      <w:r w:rsidRPr="00A8214D">
        <w:rPr>
          <w:color w:val="auto"/>
          <w:sz w:val="24"/>
        </w:rPr>
        <w:t>[</w:t>
      </w:r>
      <w:r w:rsidRPr="00D55186">
        <w:rPr>
          <w:color w:val="auto"/>
          <w:sz w:val="24"/>
          <w:szCs w:val="28"/>
          <w:lang w:val="en-US"/>
        </w:rPr>
        <w:t>Kampus</w:t>
      </w:r>
      <w:r w:rsidRPr="00D55186">
        <w:rPr>
          <w:color w:val="auto"/>
          <w:sz w:val="24"/>
          <w:szCs w:val="28"/>
        </w:rPr>
        <w:t xml:space="preserve"> </w:t>
      </w:r>
      <w:r w:rsidRPr="00D55186">
        <w:rPr>
          <w:color w:val="auto"/>
          <w:sz w:val="24"/>
          <w:szCs w:val="28"/>
          <w:lang w:val="en-US"/>
        </w:rPr>
        <w:t>P</w:t>
      </w:r>
      <w:r w:rsidRPr="00D55186">
        <w:rPr>
          <w:color w:val="auto"/>
          <w:sz w:val="24"/>
          <w:szCs w:val="28"/>
        </w:rPr>
        <w:t>. 2006</w:t>
      </w:r>
      <w:r>
        <w:rPr>
          <w:color w:val="auto"/>
          <w:sz w:val="24"/>
          <w:szCs w:val="28"/>
        </w:rPr>
        <w:t>,</w:t>
      </w:r>
      <w:r w:rsidRPr="00D55186">
        <w:rPr>
          <w:color w:val="auto"/>
          <w:sz w:val="24"/>
          <w:szCs w:val="28"/>
        </w:rPr>
        <w:t xml:space="preserve"> </w:t>
      </w:r>
      <w:r w:rsidRPr="00D55186">
        <w:rPr>
          <w:color w:val="auto"/>
          <w:sz w:val="24"/>
          <w:szCs w:val="28"/>
          <w:lang w:val="en-US"/>
        </w:rPr>
        <w:t>Mary</w:t>
      </w:r>
      <w:r w:rsidRPr="00D55186">
        <w:rPr>
          <w:color w:val="auto"/>
          <w:sz w:val="24"/>
          <w:szCs w:val="28"/>
        </w:rPr>
        <w:t xml:space="preserve"> </w:t>
      </w:r>
      <w:r w:rsidRPr="00D55186">
        <w:rPr>
          <w:color w:val="auto"/>
          <w:sz w:val="24"/>
          <w:szCs w:val="28"/>
          <w:lang w:val="en-US"/>
        </w:rPr>
        <w:t>J</w:t>
      </w:r>
      <w:r>
        <w:rPr>
          <w:color w:val="auto"/>
          <w:sz w:val="24"/>
          <w:szCs w:val="28"/>
        </w:rPr>
        <w:t>.</w:t>
      </w:r>
      <w:r w:rsidRPr="00D55186">
        <w:rPr>
          <w:color w:val="auto"/>
          <w:sz w:val="24"/>
          <w:szCs w:val="28"/>
        </w:rPr>
        <w:t xml:space="preserve"> 2005</w:t>
      </w:r>
      <w:r>
        <w:rPr>
          <w:color w:val="auto"/>
          <w:sz w:val="24"/>
          <w:szCs w:val="28"/>
        </w:rPr>
        <w:t>,</w:t>
      </w:r>
      <w:r w:rsidRPr="00D55186">
        <w:rPr>
          <w:color w:val="auto"/>
          <w:sz w:val="24"/>
          <w:szCs w:val="28"/>
        </w:rPr>
        <w:t xml:space="preserve"> </w:t>
      </w:r>
      <w:r w:rsidRPr="00D55186">
        <w:rPr>
          <w:color w:val="auto"/>
          <w:sz w:val="24"/>
          <w:szCs w:val="28"/>
          <w:lang w:val="en-US"/>
        </w:rPr>
        <w:t>Zoccali</w:t>
      </w:r>
      <w:r w:rsidRPr="00D55186">
        <w:rPr>
          <w:color w:val="auto"/>
          <w:sz w:val="24"/>
          <w:szCs w:val="28"/>
        </w:rPr>
        <w:t xml:space="preserve"> </w:t>
      </w:r>
      <w:r w:rsidRPr="00D55186">
        <w:rPr>
          <w:color w:val="auto"/>
          <w:sz w:val="24"/>
          <w:szCs w:val="28"/>
          <w:lang w:val="en-US"/>
        </w:rPr>
        <w:t>C</w:t>
      </w:r>
      <w:r w:rsidRPr="00D55186">
        <w:rPr>
          <w:color w:val="auto"/>
          <w:sz w:val="24"/>
          <w:szCs w:val="28"/>
        </w:rPr>
        <w:t>.</w:t>
      </w:r>
      <w:r>
        <w:rPr>
          <w:color w:val="auto"/>
          <w:sz w:val="24"/>
          <w:szCs w:val="28"/>
        </w:rPr>
        <w:t xml:space="preserve"> </w:t>
      </w:r>
      <w:r w:rsidRPr="00D55186">
        <w:rPr>
          <w:color w:val="auto"/>
          <w:sz w:val="24"/>
          <w:szCs w:val="28"/>
        </w:rPr>
        <w:t>2006</w:t>
      </w:r>
      <w:r>
        <w:rPr>
          <w:color w:val="auto"/>
          <w:sz w:val="24"/>
          <w:szCs w:val="28"/>
        </w:rPr>
        <w:t>,</w:t>
      </w:r>
      <w:r w:rsidRPr="00D55186">
        <w:rPr>
          <w:color w:val="auto"/>
          <w:sz w:val="24"/>
          <w:szCs w:val="28"/>
        </w:rPr>
        <w:t xml:space="preserve"> </w:t>
      </w:r>
      <w:r w:rsidRPr="00D55186">
        <w:rPr>
          <w:color w:val="auto"/>
          <w:sz w:val="24"/>
          <w:szCs w:val="28"/>
          <w:lang w:val="en-US"/>
        </w:rPr>
        <w:t>Waring</w:t>
      </w:r>
      <w:r w:rsidRPr="00D55186">
        <w:rPr>
          <w:color w:val="auto"/>
          <w:sz w:val="24"/>
          <w:szCs w:val="28"/>
        </w:rPr>
        <w:t xml:space="preserve"> </w:t>
      </w:r>
      <w:r w:rsidRPr="00D55186">
        <w:rPr>
          <w:color w:val="auto"/>
          <w:sz w:val="24"/>
          <w:szCs w:val="28"/>
          <w:lang w:val="en-US"/>
        </w:rPr>
        <w:t>W</w:t>
      </w:r>
      <w:r w:rsidRPr="00D55186">
        <w:rPr>
          <w:color w:val="auto"/>
          <w:sz w:val="24"/>
          <w:szCs w:val="28"/>
        </w:rPr>
        <w:t>.</w:t>
      </w:r>
      <w:r>
        <w:rPr>
          <w:color w:val="auto"/>
          <w:sz w:val="24"/>
          <w:szCs w:val="28"/>
        </w:rPr>
        <w:t xml:space="preserve"> </w:t>
      </w:r>
      <w:r w:rsidRPr="00D55186">
        <w:rPr>
          <w:color w:val="auto"/>
          <w:sz w:val="24"/>
          <w:szCs w:val="28"/>
        </w:rPr>
        <w:t>2000</w:t>
      </w:r>
      <w:r w:rsidRPr="00D55186">
        <w:rPr>
          <w:color w:val="auto"/>
          <w:sz w:val="24"/>
        </w:rPr>
        <w:t>]</w:t>
      </w:r>
      <w:r w:rsidR="002D4A1A">
        <w:rPr>
          <w:color w:val="auto"/>
          <w:sz w:val="24"/>
        </w:rPr>
        <w:t>.</w:t>
      </w:r>
    </w:p>
    <w:p w:rsidR="005260A5" w:rsidRPr="008C6B7B" w:rsidRDefault="005260A5" w:rsidP="005260A5">
      <w:pPr>
        <w:pStyle w:val="Title02"/>
        <w:ind w:left="0" w:firstLine="567"/>
        <w:contextualSpacing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С</w:t>
      </w:r>
      <w:r w:rsidRPr="005D10AF">
        <w:rPr>
          <w:rFonts w:ascii="Times New Roman" w:hAnsi="Times New Roman"/>
          <w:color w:val="auto"/>
          <w:sz w:val="24"/>
        </w:rPr>
        <w:t xml:space="preserve">опоставление содержания МКСК и МКМ </w:t>
      </w:r>
      <w:r w:rsidRPr="005D10AF">
        <w:rPr>
          <w:rFonts w:ascii="Times New Roman" w:hAnsi="Times New Roman"/>
          <w:color w:val="auto"/>
          <w:sz w:val="24"/>
          <w:lang w:val="en-US"/>
        </w:rPr>
        <w:t>c</w:t>
      </w:r>
      <w:r w:rsidR="00C73060">
        <w:rPr>
          <w:rFonts w:ascii="Times New Roman" w:hAnsi="Times New Roman"/>
          <w:color w:val="auto"/>
          <w:sz w:val="24"/>
        </w:rPr>
        <w:t xml:space="preserve"> показателями</w:t>
      </w:r>
      <w:r w:rsidRPr="005D10AF">
        <w:rPr>
          <w:rFonts w:ascii="Times New Roman" w:hAnsi="Times New Roman"/>
          <w:color w:val="auto"/>
          <w:sz w:val="24"/>
        </w:rPr>
        <w:t xml:space="preserve"> состояни</w:t>
      </w:r>
      <w:r w:rsidR="00C73060">
        <w:rPr>
          <w:rFonts w:ascii="Times New Roman" w:hAnsi="Times New Roman"/>
          <w:color w:val="auto"/>
          <w:sz w:val="24"/>
        </w:rPr>
        <w:t>я</w:t>
      </w:r>
      <w:r w:rsidRPr="005D10AF">
        <w:rPr>
          <w:rFonts w:ascii="Times New Roman" w:hAnsi="Times New Roman"/>
          <w:color w:val="auto"/>
          <w:sz w:val="24"/>
        </w:rPr>
        <w:t xml:space="preserve"> сосудов </w:t>
      </w:r>
      <w:r>
        <w:rPr>
          <w:rFonts w:ascii="Times New Roman" w:hAnsi="Times New Roman"/>
          <w:color w:val="auto"/>
          <w:sz w:val="24"/>
        </w:rPr>
        <w:t xml:space="preserve">микроциркуляции </w:t>
      </w:r>
      <w:r w:rsidRPr="005D10AF">
        <w:rPr>
          <w:rFonts w:ascii="Times New Roman" w:hAnsi="Times New Roman"/>
          <w:color w:val="auto"/>
          <w:sz w:val="24"/>
        </w:rPr>
        <w:t>у больных ГБ</w:t>
      </w:r>
    </w:p>
    <w:p w:rsidR="00764706" w:rsidRDefault="006B3896" w:rsidP="00764706">
      <w:pPr>
        <w:pStyle w:val="Text05"/>
        <w:rPr>
          <w:color w:val="auto"/>
          <w:sz w:val="24"/>
        </w:rPr>
      </w:pPr>
      <w:r>
        <w:rPr>
          <w:color w:val="auto"/>
          <w:sz w:val="24"/>
        </w:rPr>
        <w:t>Изучено содержание</w:t>
      </w:r>
      <w:r w:rsidR="005260A5" w:rsidRPr="008C6B7B">
        <w:rPr>
          <w:color w:val="auto"/>
          <w:sz w:val="24"/>
        </w:rPr>
        <w:t xml:space="preserve"> МКСК и МКМ у</w:t>
      </w:r>
      <w:r w:rsidR="005260A5">
        <w:rPr>
          <w:color w:val="auto"/>
          <w:sz w:val="24"/>
        </w:rPr>
        <w:t xml:space="preserve"> 19 (12М)</w:t>
      </w:r>
      <w:r w:rsidR="005260A5" w:rsidRPr="008C6B7B">
        <w:rPr>
          <w:color w:val="auto"/>
          <w:sz w:val="24"/>
        </w:rPr>
        <w:t xml:space="preserve"> больных ГБ</w:t>
      </w:r>
      <w:r w:rsidR="005260A5">
        <w:rPr>
          <w:color w:val="auto"/>
          <w:sz w:val="24"/>
        </w:rPr>
        <w:t xml:space="preserve"> в возрасте </w:t>
      </w:r>
      <w:r w:rsidR="005260A5" w:rsidRPr="004F16A4">
        <w:rPr>
          <w:color w:val="auto"/>
          <w:sz w:val="24"/>
        </w:rPr>
        <w:t>43 ± 3,4 лет</w:t>
      </w:r>
      <w:r w:rsidR="005260A5" w:rsidRPr="004F16A4">
        <w:rPr>
          <w:color w:val="auto"/>
          <w:sz w:val="22"/>
        </w:rPr>
        <w:t xml:space="preserve"> </w:t>
      </w:r>
      <w:r w:rsidR="005260A5" w:rsidRPr="008C6B7B">
        <w:rPr>
          <w:color w:val="auto"/>
          <w:sz w:val="24"/>
        </w:rPr>
        <w:t xml:space="preserve">в зависимости от </w:t>
      </w:r>
      <w:r w:rsidR="005260A5">
        <w:rPr>
          <w:color w:val="auto"/>
          <w:sz w:val="24"/>
        </w:rPr>
        <w:t>резерва вазодилятации (РВД)</w:t>
      </w:r>
      <w:r w:rsidR="005260A5" w:rsidRPr="008C6B7B">
        <w:rPr>
          <w:color w:val="auto"/>
          <w:sz w:val="24"/>
        </w:rPr>
        <w:t xml:space="preserve"> (∆М) на уровне </w:t>
      </w:r>
      <w:r w:rsidR="009662C4">
        <w:rPr>
          <w:color w:val="auto"/>
          <w:sz w:val="24"/>
        </w:rPr>
        <w:t>МЦР</w:t>
      </w:r>
      <w:r w:rsidR="005260A5" w:rsidRPr="008C6B7B">
        <w:rPr>
          <w:color w:val="auto"/>
          <w:sz w:val="24"/>
        </w:rPr>
        <w:t xml:space="preserve">. </w:t>
      </w:r>
    </w:p>
    <w:p w:rsidR="00764706" w:rsidRPr="008C6B7B" w:rsidRDefault="00764706" w:rsidP="00764706">
      <w:pPr>
        <w:pStyle w:val="Text05"/>
        <w:rPr>
          <w:color w:val="auto"/>
          <w:sz w:val="24"/>
        </w:rPr>
      </w:pPr>
      <w:r w:rsidRPr="008C6B7B">
        <w:rPr>
          <w:color w:val="auto"/>
          <w:sz w:val="24"/>
        </w:rPr>
        <w:lastRenderedPageBreak/>
        <w:t xml:space="preserve">Содержание МКСК в сыворотке крови у больных ГБ со сниженным </w:t>
      </w:r>
      <w:r>
        <w:rPr>
          <w:color w:val="auto"/>
          <w:sz w:val="24"/>
        </w:rPr>
        <w:t>РВД</w:t>
      </w:r>
      <w:r w:rsidRPr="008C6B7B">
        <w:rPr>
          <w:color w:val="auto"/>
          <w:sz w:val="24"/>
        </w:rPr>
        <w:t xml:space="preserve"> было достоверно выше</w:t>
      </w:r>
      <w:r w:rsidR="00F43D7C">
        <w:rPr>
          <w:color w:val="auto"/>
          <w:sz w:val="24"/>
        </w:rPr>
        <w:t>, чем у</w:t>
      </w:r>
      <w:r w:rsidR="00C144C1">
        <w:rPr>
          <w:color w:val="auto"/>
          <w:sz w:val="24"/>
        </w:rPr>
        <w:t xml:space="preserve"> </w:t>
      </w:r>
      <w:r w:rsidR="00F43D7C">
        <w:rPr>
          <w:color w:val="auto"/>
          <w:sz w:val="24"/>
        </w:rPr>
        <w:t>больных  с сохранным РВД микро</w:t>
      </w:r>
      <w:r w:rsidR="00C144C1">
        <w:rPr>
          <w:color w:val="auto"/>
          <w:sz w:val="24"/>
        </w:rPr>
        <w:t>циркуляторного</w:t>
      </w:r>
      <w:r w:rsidR="00F43D7C">
        <w:rPr>
          <w:color w:val="auto"/>
          <w:sz w:val="24"/>
        </w:rPr>
        <w:t xml:space="preserve"> русл</w:t>
      </w:r>
      <w:r w:rsidR="00ED7D14">
        <w:rPr>
          <w:color w:val="auto"/>
          <w:sz w:val="24"/>
        </w:rPr>
        <w:t>а</w:t>
      </w:r>
      <w:r w:rsidR="00C144C1">
        <w:rPr>
          <w:color w:val="auto"/>
          <w:sz w:val="24"/>
        </w:rPr>
        <w:t>, а</w:t>
      </w:r>
      <w:r w:rsidRPr="008C6B7B">
        <w:rPr>
          <w:color w:val="auto"/>
          <w:sz w:val="24"/>
        </w:rPr>
        <w:t xml:space="preserve"> содержание МКМ достоверно не различалось</w:t>
      </w:r>
      <w:r>
        <w:rPr>
          <w:color w:val="auto"/>
          <w:sz w:val="24"/>
        </w:rPr>
        <w:t xml:space="preserve"> (</w:t>
      </w:r>
      <w:r w:rsidRPr="008C6B7B">
        <w:rPr>
          <w:color w:val="auto"/>
          <w:sz w:val="24"/>
        </w:rPr>
        <w:t xml:space="preserve">табл. </w:t>
      </w:r>
      <w:r>
        <w:rPr>
          <w:color w:val="auto"/>
          <w:sz w:val="24"/>
        </w:rPr>
        <w:t>12)</w:t>
      </w:r>
      <w:r w:rsidRPr="008C6B7B">
        <w:rPr>
          <w:color w:val="auto"/>
          <w:sz w:val="24"/>
        </w:rPr>
        <w:t>.</w:t>
      </w:r>
    </w:p>
    <w:p w:rsidR="005260A5" w:rsidRPr="00041C03" w:rsidRDefault="005260A5" w:rsidP="00C144C1">
      <w:pPr>
        <w:pStyle w:val="TableName"/>
        <w:ind w:left="0" w:firstLine="0"/>
        <w:rPr>
          <w:rFonts w:ascii="Times New Roman" w:hAnsi="Times New Roman"/>
          <w:color w:val="auto"/>
        </w:rPr>
      </w:pPr>
      <w:r w:rsidRPr="00041C03">
        <w:rPr>
          <w:rFonts w:ascii="Times New Roman" w:hAnsi="Times New Roman"/>
          <w:color w:val="auto"/>
        </w:rPr>
        <w:t xml:space="preserve">Таблица </w:t>
      </w:r>
      <w:r>
        <w:rPr>
          <w:rFonts w:ascii="Times New Roman" w:hAnsi="Times New Roman"/>
          <w:color w:val="auto"/>
        </w:rPr>
        <w:t>12</w:t>
      </w:r>
      <w:r w:rsidRPr="00041C03">
        <w:rPr>
          <w:rFonts w:ascii="Times New Roman" w:hAnsi="Times New Roman"/>
          <w:color w:val="auto"/>
        </w:rPr>
        <w:t xml:space="preserve">. Содержание МКСК и МКМ у больных ГБ в зависимости от </w:t>
      </w:r>
      <w:r>
        <w:rPr>
          <w:rFonts w:ascii="Times New Roman" w:hAnsi="Times New Roman"/>
          <w:color w:val="auto"/>
        </w:rPr>
        <w:t>РВД</w:t>
      </w:r>
      <w:r w:rsidRPr="00041C03">
        <w:rPr>
          <w:rFonts w:ascii="Times New Roman" w:hAnsi="Times New Roman"/>
          <w:color w:val="auto"/>
        </w:rPr>
        <w:t xml:space="preserve"> (∆М) </w:t>
      </w:r>
      <w:r>
        <w:rPr>
          <w:rFonts w:ascii="Times New Roman" w:hAnsi="Times New Roman"/>
          <w:color w:val="auto"/>
        </w:rPr>
        <w:t>сосудов</w:t>
      </w:r>
      <w:r w:rsidRPr="00041C03">
        <w:rPr>
          <w:rFonts w:ascii="Times New Roman" w:hAnsi="Times New Roman"/>
          <w:color w:val="auto"/>
        </w:rPr>
        <w:t xml:space="preserve"> микроциркуляторного русла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550"/>
        <w:gridCol w:w="2393"/>
        <w:gridCol w:w="2393"/>
      </w:tblGrid>
      <w:tr w:rsidR="005260A5" w:rsidRPr="00EE62C1" w:rsidTr="00833C77">
        <w:tc>
          <w:tcPr>
            <w:tcW w:w="2235" w:type="dxa"/>
          </w:tcPr>
          <w:p w:rsidR="005260A5" w:rsidRPr="00EE62C1" w:rsidRDefault="005260A5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Признак</w:t>
            </w:r>
          </w:p>
        </w:tc>
        <w:tc>
          <w:tcPr>
            <w:tcW w:w="2550" w:type="dxa"/>
          </w:tcPr>
          <w:p w:rsidR="005260A5" w:rsidRPr="00EE62C1" w:rsidRDefault="005260A5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 xml:space="preserve">Больные ГБ со сниженным </w:t>
            </w:r>
            <w:r>
              <w:rPr>
                <w:b/>
                <w:color w:val="auto"/>
              </w:rPr>
              <w:t>РВД</w:t>
            </w:r>
            <w:r w:rsidRPr="00EE62C1">
              <w:rPr>
                <w:b/>
                <w:color w:val="auto"/>
              </w:rPr>
              <w:t xml:space="preserve"> (∆М)</w:t>
            </w:r>
          </w:p>
          <w:p w:rsidR="005260A5" w:rsidRPr="00EE62C1" w:rsidRDefault="005260A5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  <w:lang w:val="en-US"/>
              </w:rPr>
              <w:t>N</w:t>
            </w:r>
            <w:r w:rsidRPr="00EE62C1">
              <w:rPr>
                <w:b/>
                <w:color w:val="auto"/>
              </w:rPr>
              <w:t xml:space="preserve"> = 8 (</w:t>
            </w:r>
            <w:r>
              <w:rPr>
                <w:b/>
                <w:color w:val="auto"/>
              </w:rPr>
              <w:t>5</w:t>
            </w:r>
            <w:r w:rsidRPr="00EE62C1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М</w:t>
            </w:r>
            <w:r w:rsidRPr="00EE62C1">
              <w:rPr>
                <w:b/>
                <w:color w:val="auto"/>
              </w:rPr>
              <w:t>)</w:t>
            </w:r>
          </w:p>
          <w:p w:rsidR="005260A5" w:rsidRPr="00EE62C1" w:rsidRDefault="005260A5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Возраст 40,1 ± 5,02 лет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 xml:space="preserve">Больные ГБ с нормальным </w:t>
            </w:r>
            <w:r>
              <w:rPr>
                <w:b/>
                <w:color w:val="auto"/>
              </w:rPr>
              <w:t>РВД</w:t>
            </w:r>
            <w:r w:rsidRPr="00EE62C1">
              <w:rPr>
                <w:b/>
                <w:color w:val="auto"/>
              </w:rPr>
              <w:t xml:space="preserve"> (∆М)</w:t>
            </w:r>
          </w:p>
          <w:p w:rsidR="005260A5" w:rsidRPr="00EE62C1" w:rsidRDefault="005260A5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  <w:lang w:val="en-US"/>
              </w:rPr>
              <w:t>N</w:t>
            </w:r>
            <w:r w:rsidRPr="00EE62C1">
              <w:rPr>
                <w:b/>
                <w:color w:val="auto"/>
              </w:rPr>
              <w:t xml:space="preserve"> = 11 (7 </w:t>
            </w:r>
            <w:r>
              <w:rPr>
                <w:b/>
                <w:color w:val="auto"/>
              </w:rPr>
              <w:t>М</w:t>
            </w:r>
            <w:r w:rsidRPr="00EE62C1">
              <w:rPr>
                <w:b/>
                <w:color w:val="auto"/>
              </w:rPr>
              <w:t>)</w:t>
            </w:r>
          </w:p>
          <w:p w:rsidR="005260A5" w:rsidRPr="00EE62C1" w:rsidRDefault="005260A5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Возраст 46,7 ± 4,7 лет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 xml:space="preserve">Р </w:t>
            </w:r>
          </w:p>
        </w:tc>
      </w:tr>
      <w:tr w:rsidR="005260A5" w:rsidRPr="00EE62C1" w:rsidTr="00833C77">
        <w:tc>
          <w:tcPr>
            <w:tcW w:w="2235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МКСК, мкмоль/л</w:t>
            </w:r>
          </w:p>
        </w:tc>
        <w:tc>
          <w:tcPr>
            <w:tcW w:w="2550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399,4 ± 39,4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300,6 ± 17,3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Р = 0,03</w:t>
            </w:r>
          </w:p>
        </w:tc>
      </w:tr>
      <w:tr w:rsidR="005260A5" w:rsidRPr="00EE62C1" w:rsidTr="00833C77">
        <w:tc>
          <w:tcPr>
            <w:tcW w:w="2235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МКМ, ммоль/сут</w:t>
            </w:r>
          </w:p>
        </w:tc>
        <w:tc>
          <w:tcPr>
            <w:tcW w:w="2550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4,2 ± 0,8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3,1 ± 0,6</w:t>
            </w:r>
          </w:p>
        </w:tc>
        <w:tc>
          <w:tcPr>
            <w:tcW w:w="2393" w:type="dxa"/>
          </w:tcPr>
          <w:p w:rsidR="005260A5" w:rsidRPr="00EE62C1" w:rsidRDefault="005260A5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Р = 0,4</w:t>
            </w:r>
          </w:p>
        </w:tc>
      </w:tr>
    </w:tbl>
    <w:p w:rsidR="005260A5" w:rsidRDefault="005260A5" w:rsidP="005260A5">
      <w:pPr>
        <w:pStyle w:val="Text05"/>
        <w:rPr>
          <w:color w:val="auto"/>
        </w:rPr>
      </w:pPr>
      <w:r w:rsidRPr="00367224">
        <w:rPr>
          <w:color w:val="auto"/>
          <w:sz w:val="24"/>
          <w:szCs w:val="24"/>
        </w:rPr>
        <w:t xml:space="preserve">Установлены отрицательные корреляционные взаимосвязи содержания МКСК с исходной </w:t>
      </w:r>
      <w:r w:rsidR="00DD748E">
        <w:rPr>
          <w:color w:val="auto"/>
          <w:sz w:val="24"/>
          <w:szCs w:val="24"/>
        </w:rPr>
        <w:t xml:space="preserve">амплитудой эндотелиального ритма </w:t>
      </w:r>
      <w:r w:rsidR="00DD748E" w:rsidRPr="00DD748E">
        <w:rPr>
          <w:color w:val="auto"/>
          <w:sz w:val="24"/>
          <w:szCs w:val="24"/>
        </w:rPr>
        <w:t>[</w:t>
      </w:r>
      <w:r w:rsidR="00DD748E">
        <w:rPr>
          <w:color w:val="auto"/>
          <w:sz w:val="24"/>
          <w:szCs w:val="24"/>
        </w:rPr>
        <w:t>исх.</w:t>
      </w:r>
      <w:r w:rsidR="008B1704">
        <w:rPr>
          <w:color w:val="auto"/>
          <w:sz w:val="24"/>
          <w:szCs w:val="24"/>
        </w:rPr>
        <w:t xml:space="preserve"> </w:t>
      </w:r>
      <w:r w:rsidRPr="00367224">
        <w:rPr>
          <w:color w:val="auto"/>
          <w:sz w:val="24"/>
          <w:szCs w:val="24"/>
        </w:rPr>
        <w:t>А</w:t>
      </w:r>
      <w:r w:rsidRPr="00367224">
        <w:rPr>
          <w:color w:val="auto"/>
          <w:sz w:val="24"/>
          <w:szCs w:val="24"/>
          <w:vertAlign w:val="subscript"/>
        </w:rPr>
        <w:t>Э</w:t>
      </w:r>
      <w:r w:rsidR="00DD748E" w:rsidRPr="00DD748E">
        <w:rPr>
          <w:color w:val="auto"/>
          <w:sz w:val="24"/>
          <w:szCs w:val="24"/>
        </w:rPr>
        <w:t>]</w:t>
      </w:r>
      <w:r>
        <w:rPr>
          <w:color w:val="auto"/>
          <w:sz w:val="24"/>
          <w:szCs w:val="24"/>
          <w:vertAlign w:val="subscript"/>
        </w:rPr>
        <w:t xml:space="preserve"> </w:t>
      </w:r>
      <w:r>
        <w:rPr>
          <w:color w:val="auto"/>
          <w:sz w:val="24"/>
          <w:szCs w:val="24"/>
        </w:rPr>
        <w:t>(</w:t>
      </w:r>
      <w:r w:rsidRPr="00367224">
        <w:rPr>
          <w:color w:val="auto"/>
          <w:sz w:val="24"/>
          <w:lang w:val="en-US"/>
        </w:rPr>
        <w:t>r</w:t>
      </w:r>
      <w:r w:rsidRPr="00367224">
        <w:rPr>
          <w:color w:val="auto"/>
          <w:sz w:val="24"/>
        </w:rPr>
        <w:t xml:space="preserve"> = -0,56, </w:t>
      </w:r>
      <w:r w:rsidRPr="00367224">
        <w:rPr>
          <w:color w:val="auto"/>
          <w:sz w:val="24"/>
          <w:lang w:val="en-US"/>
        </w:rPr>
        <w:t>p</w:t>
      </w:r>
      <w:r w:rsidRPr="00367224">
        <w:rPr>
          <w:color w:val="auto"/>
          <w:sz w:val="24"/>
        </w:rPr>
        <w:t xml:space="preserve"> = 0,02</w:t>
      </w:r>
      <w:r w:rsidRPr="00367224">
        <w:rPr>
          <w:color w:val="auto"/>
          <w:sz w:val="22"/>
          <w:szCs w:val="24"/>
        </w:rPr>
        <w:t xml:space="preserve">) </w:t>
      </w:r>
      <w:r w:rsidRPr="00367224">
        <w:rPr>
          <w:color w:val="auto"/>
          <w:sz w:val="24"/>
          <w:szCs w:val="24"/>
        </w:rPr>
        <w:t xml:space="preserve">и РВД (∆М) </w:t>
      </w:r>
      <w:r w:rsidR="00276186">
        <w:rPr>
          <w:color w:val="auto"/>
          <w:sz w:val="24"/>
          <w:szCs w:val="24"/>
        </w:rPr>
        <w:t xml:space="preserve">сосудов </w:t>
      </w:r>
      <w:r w:rsidRPr="00DC4D23">
        <w:rPr>
          <w:color w:val="auto"/>
          <w:sz w:val="24"/>
          <w:szCs w:val="24"/>
        </w:rPr>
        <w:t>микроциркуля</w:t>
      </w:r>
      <w:r w:rsidR="00276186">
        <w:rPr>
          <w:color w:val="auto"/>
          <w:sz w:val="24"/>
          <w:szCs w:val="24"/>
        </w:rPr>
        <w:t xml:space="preserve">ции </w:t>
      </w:r>
      <w:r w:rsidRPr="00367224">
        <w:rPr>
          <w:color w:val="auto"/>
          <w:sz w:val="24"/>
        </w:rPr>
        <w:t>(</w:t>
      </w:r>
      <w:r w:rsidRPr="00367224">
        <w:rPr>
          <w:color w:val="auto"/>
          <w:sz w:val="24"/>
          <w:lang w:val="en-US"/>
        </w:rPr>
        <w:t>r</w:t>
      </w:r>
      <w:r w:rsidRPr="00367224">
        <w:rPr>
          <w:color w:val="auto"/>
          <w:sz w:val="24"/>
        </w:rPr>
        <w:t xml:space="preserve"> = -0,52, </w:t>
      </w:r>
      <w:r w:rsidRPr="00367224">
        <w:rPr>
          <w:color w:val="auto"/>
          <w:sz w:val="24"/>
          <w:lang w:val="en-US"/>
        </w:rPr>
        <w:t>p</w:t>
      </w:r>
      <w:r w:rsidRPr="00367224">
        <w:rPr>
          <w:color w:val="auto"/>
          <w:sz w:val="24"/>
        </w:rPr>
        <w:t xml:space="preserve"> = 0,03)</w:t>
      </w:r>
      <w:r w:rsidRPr="00367224">
        <w:rPr>
          <w:color w:val="auto"/>
          <w:sz w:val="22"/>
          <w:szCs w:val="24"/>
        </w:rPr>
        <w:t xml:space="preserve"> </w:t>
      </w:r>
      <w:r w:rsidRPr="00367224">
        <w:rPr>
          <w:color w:val="auto"/>
          <w:sz w:val="24"/>
          <w:szCs w:val="24"/>
        </w:rPr>
        <w:t>у больных ГБ.</w:t>
      </w:r>
      <w:r w:rsidRPr="00EE62C1">
        <w:rPr>
          <w:color w:val="auto"/>
        </w:rPr>
        <w:t xml:space="preserve"> </w:t>
      </w:r>
    </w:p>
    <w:p w:rsidR="005260A5" w:rsidRPr="009D18B3" w:rsidRDefault="00836261" w:rsidP="005260A5">
      <w:pPr>
        <w:pStyle w:val="Text05"/>
        <w:rPr>
          <w:color w:val="auto"/>
          <w:sz w:val="22"/>
        </w:rPr>
      </w:pPr>
      <w:r>
        <w:rPr>
          <w:color w:val="auto"/>
          <w:sz w:val="24"/>
        </w:rPr>
        <w:t>Аналогичных</w:t>
      </w:r>
      <w:r w:rsidR="005260A5">
        <w:rPr>
          <w:color w:val="auto"/>
          <w:sz w:val="24"/>
        </w:rPr>
        <w:t xml:space="preserve"> клинических исследований </w:t>
      </w:r>
      <w:r w:rsidR="008B1704">
        <w:rPr>
          <w:color w:val="auto"/>
          <w:sz w:val="24"/>
        </w:rPr>
        <w:t xml:space="preserve">в литературе не </w:t>
      </w:r>
      <w:r w:rsidR="00D245CE">
        <w:rPr>
          <w:color w:val="auto"/>
          <w:sz w:val="24"/>
        </w:rPr>
        <w:t>найдено</w:t>
      </w:r>
      <w:r w:rsidR="005260A5">
        <w:rPr>
          <w:color w:val="auto"/>
          <w:sz w:val="24"/>
        </w:rPr>
        <w:t>. В эксперимент</w:t>
      </w:r>
      <w:r w:rsidR="00E54AD0">
        <w:rPr>
          <w:color w:val="auto"/>
          <w:sz w:val="24"/>
        </w:rPr>
        <w:t>альных работах</w:t>
      </w:r>
      <w:r w:rsidR="005260A5">
        <w:rPr>
          <w:color w:val="auto"/>
          <w:sz w:val="24"/>
        </w:rPr>
        <w:t xml:space="preserve"> показано, что МК путем уменьшения биодоступности </w:t>
      </w:r>
      <w:r w:rsidR="005260A5">
        <w:rPr>
          <w:color w:val="auto"/>
          <w:sz w:val="24"/>
          <w:lang w:val="en-US"/>
        </w:rPr>
        <w:t>NO</w:t>
      </w:r>
      <w:r w:rsidR="005260A5">
        <w:rPr>
          <w:color w:val="auto"/>
          <w:sz w:val="24"/>
        </w:rPr>
        <w:t xml:space="preserve">, </w:t>
      </w:r>
      <w:r w:rsidR="005260A5" w:rsidRPr="00C70B3A">
        <w:rPr>
          <w:color w:val="auto"/>
          <w:sz w:val="24"/>
        </w:rPr>
        <w:t xml:space="preserve"> </w:t>
      </w:r>
      <w:r w:rsidR="00E54AD0">
        <w:rPr>
          <w:color w:val="auto"/>
          <w:sz w:val="24"/>
        </w:rPr>
        <w:t>акти</w:t>
      </w:r>
      <w:r w:rsidR="005260A5">
        <w:rPr>
          <w:color w:val="auto"/>
          <w:sz w:val="24"/>
        </w:rPr>
        <w:t xml:space="preserve">вации </w:t>
      </w:r>
      <w:r>
        <w:rPr>
          <w:color w:val="auto"/>
          <w:sz w:val="24"/>
        </w:rPr>
        <w:t>НВ</w:t>
      </w:r>
      <w:r w:rsidR="005260A5">
        <w:rPr>
          <w:color w:val="auto"/>
          <w:sz w:val="24"/>
        </w:rPr>
        <w:t xml:space="preserve"> и локальной РАС приводит к поражению микрососудов почек</w:t>
      </w:r>
      <w:r w:rsidR="00B62A1F">
        <w:rPr>
          <w:color w:val="auto"/>
          <w:sz w:val="24"/>
        </w:rPr>
        <w:t>,</w:t>
      </w:r>
      <w:r w:rsidR="00016693">
        <w:rPr>
          <w:color w:val="auto"/>
          <w:sz w:val="24"/>
        </w:rPr>
        <w:t xml:space="preserve"> не</w:t>
      </w:r>
      <w:r w:rsidR="005260A5">
        <w:rPr>
          <w:color w:val="auto"/>
          <w:sz w:val="24"/>
        </w:rPr>
        <w:t>зависимо от наличия АГ</w:t>
      </w:r>
      <w:r>
        <w:rPr>
          <w:color w:val="auto"/>
          <w:sz w:val="24"/>
        </w:rPr>
        <w:t xml:space="preserve"> </w:t>
      </w:r>
      <w:r w:rsidR="005260A5" w:rsidRPr="00223F7F">
        <w:rPr>
          <w:color w:val="auto"/>
          <w:sz w:val="24"/>
        </w:rPr>
        <w:t>[</w:t>
      </w:r>
      <w:r w:rsidR="005260A5" w:rsidRPr="008C50CF">
        <w:rPr>
          <w:bCs/>
          <w:color w:val="auto"/>
          <w:sz w:val="24"/>
          <w:szCs w:val="28"/>
          <w:lang w:val="en-US"/>
        </w:rPr>
        <w:t>Culleton</w:t>
      </w:r>
      <w:r w:rsidR="005260A5" w:rsidRPr="008C50CF">
        <w:rPr>
          <w:bCs/>
          <w:color w:val="auto"/>
          <w:sz w:val="24"/>
          <w:szCs w:val="28"/>
        </w:rPr>
        <w:t xml:space="preserve"> </w:t>
      </w:r>
      <w:r w:rsidR="005260A5" w:rsidRPr="008C50CF">
        <w:rPr>
          <w:bCs/>
          <w:color w:val="auto"/>
          <w:sz w:val="24"/>
          <w:szCs w:val="28"/>
          <w:lang w:val="en-US"/>
        </w:rPr>
        <w:t>B</w:t>
      </w:r>
      <w:r w:rsidR="005260A5" w:rsidRPr="008C50CF">
        <w:rPr>
          <w:bCs/>
          <w:color w:val="auto"/>
          <w:sz w:val="24"/>
          <w:szCs w:val="28"/>
        </w:rPr>
        <w:t>.</w:t>
      </w:r>
      <w:r w:rsidR="005260A5" w:rsidRPr="008C50CF">
        <w:rPr>
          <w:bCs/>
          <w:color w:val="auto"/>
          <w:sz w:val="24"/>
          <w:szCs w:val="28"/>
          <w:lang w:val="en-US"/>
        </w:rPr>
        <w:t>F</w:t>
      </w:r>
      <w:r w:rsidR="005260A5" w:rsidRPr="008C50CF">
        <w:rPr>
          <w:bCs/>
          <w:color w:val="auto"/>
          <w:sz w:val="24"/>
          <w:szCs w:val="28"/>
        </w:rPr>
        <w:t>. и соавт. 1999,</w:t>
      </w:r>
      <w:r w:rsidR="005260A5" w:rsidRPr="008C50CF">
        <w:rPr>
          <w:color w:val="auto"/>
          <w:sz w:val="24"/>
          <w:szCs w:val="28"/>
        </w:rPr>
        <w:t xml:space="preserve"> </w:t>
      </w:r>
      <w:r w:rsidR="005260A5" w:rsidRPr="008C50CF">
        <w:rPr>
          <w:color w:val="auto"/>
          <w:sz w:val="24"/>
          <w:szCs w:val="28"/>
          <w:lang w:val="en-US"/>
        </w:rPr>
        <w:t>Feig</w:t>
      </w:r>
      <w:r w:rsidR="005260A5" w:rsidRPr="008C50CF">
        <w:rPr>
          <w:color w:val="auto"/>
          <w:sz w:val="24"/>
          <w:szCs w:val="28"/>
        </w:rPr>
        <w:t xml:space="preserve"> </w:t>
      </w:r>
      <w:r w:rsidR="005260A5" w:rsidRPr="008C50CF">
        <w:rPr>
          <w:color w:val="auto"/>
          <w:sz w:val="24"/>
          <w:szCs w:val="28"/>
          <w:lang w:val="en-US"/>
        </w:rPr>
        <w:t>D</w:t>
      </w:r>
      <w:r w:rsidR="005260A5" w:rsidRPr="008C50CF">
        <w:rPr>
          <w:color w:val="auto"/>
          <w:sz w:val="24"/>
          <w:szCs w:val="28"/>
        </w:rPr>
        <w:t xml:space="preserve">. И соавт. 2004, </w:t>
      </w:r>
      <w:r w:rsidR="005260A5" w:rsidRPr="008C50CF">
        <w:rPr>
          <w:bCs/>
          <w:color w:val="auto"/>
          <w:sz w:val="24"/>
          <w:szCs w:val="28"/>
        </w:rPr>
        <w:t xml:space="preserve"> </w:t>
      </w:r>
      <w:r w:rsidR="005260A5" w:rsidRPr="008C50CF">
        <w:rPr>
          <w:color w:val="auto"/>
          <w:sz w:val="24"/>
          <w:szCs w:val="28"/>
          <w:lang w:val="en-US"/>
        </w:rPr>
        <w:t>Kang</w:t>
      </w:r>
      <w:r w:rsidR="005260A5" w:rsidRPr="008C50CF">
        <w:rPr>
          <w:color w:val="auto"/>
          <w:sz w:val="24"/>
          <w:szCs w:val="28"/>
        </w:rPr>
        <w:t xml:space="preserve"> </w:t>
      </w:r>
      <w:r w:rsidR="005260A5" w:rsidRPr="008C50CF">
        <w:rPr>
          <w:color w:val="auto"/>
          <w:sz w:val="24"/>
          <w:szCs w:val="28"/>
          <w:lang w:val="en-US"/>
        </w:rPr>
        <w:t>D</w:t>
      </w:r>
      <w:r w:rsidR="005260A5" w:rsidRPr="008C50CF">
        <w:rPr>
          <w:color w:val="auto"/>
          <w:sz w:val="24"/>
          <w:szCs w:val="28"/>
        </w:rPr>
        <w:t>. И соавт. 2005</w:t>
      </w:r>
      <w:r w:rsidR="005260A5" w:rsidRPr="00223F7F">
        <w:rPr>
          <w:color w:val="auto"/>
          <w:sz w:val="24"/>
        </w:rPr>
        <w:t>]</w:t>
      </w:r>
      <w:r w:rsidR="00B62A1F">
        <w:rPr>
          <w:color w:val="auto"/>
          <w:sz w:val="24"/>
        </w:rPr>
        <w:t>,</w:t>
      </w:r>
      <w:r>
        <w:rPr>
          <w:color w:val="auto"/>
          <w:sz w:val="24"/>
        </w:rPr>
        <w:t xml:space="preserve"> </w:t>
      </w:r>
      <w:r w:rsidR="00B62A1F">
        <w:rPr>
          <w:color w:val="auto"/>
          <w:sz w:val="24"/>
        </w:rPr>
        <w:t>на основании этих результатов</w:t>
      </w:r>
      <w:r w:rsidR="00C54E4C">
        <w:rPr>
          <w:color w:val="auto"/>
          <w:sz w:val="24"/>
        </w:rPr>
        <w:t>,</w:t>
      </w:r>
      <w:r>
        <w:rPr>
          <w:color w:val="auto"/>
          <w:sz w:val="24"/>
        </w:rPr>
        <w:t xml:space="preserve"> авторы </w:t>
      </w:r>
      <w:r w:rsidR="00B62A1F">
        <w:rPr>
          <w:color w:val="auto"/>
          <w:sz w:val="24"/>
        </w:rPr>
        <w:t>полагают</w:t>
      </w:r>
      <w:r>
        <w:rPr>
          <w:color w:val="auto"/>
          <w:sz w:val="24"/>
        </w:rPr>
        <w:t xml:space="preserve">, что МК на ранних стадиях ГБ приводит к поражению </w:t>
      </w:r>
      <w:r w:rsidR="00C54E4C">
        <w:rPr>
          <w:color w:val="auto"/>
          <w:sz w:val="24"/>
        </w:rPr>
        <w:t xml:space="preserve">преимущественно </w:t>
      </w:r>
      <w:r>
        <w:rPr>
          <w:color w:val="auto"/>
          <w:sz w:val="24"/>
        </w:rPr>
        <w:t>сосудов микроциркуляции.</w:t>
      </w:r>
      <w:r w:rsidR="005260A5">
        <w:rPr>
          <w:color w:val="auto"/>
          <w:sz w:val="24"/>
        </w:rPr>
        <w:t xml:space="preserve"> </w:t>
      </w:r>
    </w:p>
    <w:p w:rsidR="00AD7690" w:rsidRPr="00EA03B6" w:rsidRDefault="00AD7690" w:rsidP="00AD7690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EA03B6">
        <w:rPr>
          <w:rFonts w:ascii="Times New Roman" w:hAnsi="Times New Roman"/>
          <w:b/>
          <w:sz w:val="24"/>
        </w:rPr>
        <w:t xml:space="preserve">Содержание </w:t>
      </w:r>
      <w:r w:rsidR="00C3125D">
        <w:rPr>
          <w:rFonts w:ascii="Times New Roman" w:hAnsi="Times New Roman"/>
          <w:b/>
          <w:sz w:val="24"/>
        </w:rPr>
        <w:t>МКСК и МКМ</w:t>
      </w:r>
      <w:r w:rsidRPr="00EA03B6">
        <w:rPr>
          <w:rFonts w:ascii="Times New Roman" w:hAnsi="Times New Roman"/>
          <w:b/>
          <w:sz w:val="24"/>
        </w:rPr>
        <w:t xml:space="preserve"> в сопоставлении с функциональным состоянием почек</w:t>
      </w:r>
    </w:p>
    <w:p w:rsidR="00AD7690" w:rsidRPr="00B83565" w:rsidRDefault="00AD7690" w:rsidP="00AD7690">
      <w:pPr>
        <w:pStyle w:val="Text05"/>
        <w:rPr>
          <w:color w:val="auto"/>
          <w:sz w:val="24"/>
        </w:rPr>
      </w:pPr>
      <w:r w:rsidRPr="00B83565">
        <w:rPr>
          <w:color w:val="auto"/>
          <w:sz w:val="24"/>
        </w:rPr>
        <w:t>Гиперурикозурия обнару</w:t>
      </w:r>
      <w:r w:rsidR="00365ECC">
        <w:rPr>
          <w:color w:val="auto"/>
          <w:sz w:val="24"/>
        </w:rPr>
        <w:t>жена у 23 (28%) больных ГБ (9 М</w:t>
      </w:r>
      <w:r w:rsidR="000A79AE">
        <w:rPr>
          <w:color w:val="auto"/>
          <w:sz w:val="24"/>
        </w:rPr>
        <w:t>) в ср.</w:t>
      </w:r>
      <w:r w:rsidRPr="00B83565">
        <w:rPr>
          <w:color w:val="auto"/>
          <w:sz w:val="24"/>
        </w:rPr>
        <w:t xml:space="preserve"> возрасте 41,7 ± 2,6 лет</w:t>
      </w:r>
      <w:r w:rsidR="000A79AE">
        <w:rPr>
          <w:color w:val="auto"/>
          <w:sz w:val="24"/>
        </w:rPr>
        <w:t xml:space="preserve"> которые</w:t>
      </w:r>
      <w:r w:rsidR="00C829BA">
        <w:rPr>
          <w:color w:val="auto"/>
          <w:sz w:val="24"/>
        </w:rPr>
        <w:t xml:space="preserve"> </w:t>
      </w:r>
      <w:r w:rsidR="000A79AE">
        <w:rPr>
          <w:color w:val="auto"/>
          <w:sz w:val="24"/>
        </w:rPr>
        <w:t>составили</w:t>
      </w:r>
      <w:r w:rsidR="00365ECC">
        <w:rPr>
          <w:color w:val="auto"/>
          <w:sz w:val="24"/>
        </w:rPr>
        <w:t xml:space="preserve"> подгрупп</w:t>
      </w:r>
      <w:r w:rsidR="000A79AE">
        <w:rPr>
          <w:color w:val="auto"/>
          <w:sz w:val="24"/>
        </w:rPr>
        <w:t>у</w:t>
      </w:r>
      <w:r w:rsidR="00C829BA">
        <w:rPr>
          <w:color w:val="auto"/>
          <w:sz w:val="24"/>
        </w:rPr>
        <w:t xml:space="preserve"> 1</w:t>
      </w:r>
      <w:r w:rsidRPr="00B83565">
        <w:rPr>
          <w:color w:val="auto"/>
          <w:sz w:val="24"/>
        </w:rPr>
        <w:t>. Больны</w:t>
      </w:r>
      <w:r w:rsidR="00C829BA">
        <w:rPr>
          <w:color w:val="auto"/>
          <w:sz w:val="24"/>
        </w:rPr>
        <w:t>е</w:t>
      </w:r>
      <w:r w:rsidRPr="00B83565">
        <w:rPr>
          <w:color w:val="auto"/>
          <w:sz w:val="24"/>
        </w:rPr>
        <w:t xml:space="preserve"> ГБ с </w:t>
      </w:r>
      <w:r w:rsidR="00C829BA">
        <w:rPr>
          <w:color w:val="auto"/>
          <w:sz w:val="24"/>
        </w:rPr>
        <w:t>нормальным содержанием МКМ,</w:t>
      </w:r>
      <w:r w:rsidRPr="00B83565">
        <w:rPr>
          <w:color w:val="auto"/>
          <w:sz w:val="24"/>
        </w:rPr>
        <w:t xml:space="preserve"> </w:t>
      </w:r>
      <w:r w:rsidR="00C829BA">
        <w:rPr>
          <w:color w:val="auto"/>
          <w:sz w:val="24"/>
          <w:lang w:val="en-US"/>
        </w:rPr>
        <w:t>n</w:t>
      </w:r>
      <w:r w:rsidR="00C829BA" w:rsidRPr="00C829BA">
        <w:rPr>
          <w:color w:val="auto"/>
          <w:sz w:val="24"/>
        </w:rPr>
        <w:t>=</w:t>
      </w:r>
      <w:r w:rsidRPr="00B83565">
        <w:rPr>
          <w:color w:val="auto"/>
          <w:sz w:val="24"/>
        </w:rPr>
        <w:t>5</w:t>
      </w:r>
      <w:r>
        <w:rPr>
          <w:color w:val="auto"/>
          <w:sz w:val="24"/>
        </w:rPr>
        <w:t>1</w:t>
      </w:r>
      <w:r w:rsidR="00C829BA">
        <w:rPr>
          <w:color w:val="auto"/>
          <w:sz w:val="24"/>
        </w:rPr>
        <w:t xml:space="preserve"> (38 М</w:t>
      </w:r>
      <w:r w:rsidRPr="00B83565">
        <w:rPr>
          <w:color w:val="auto"/>
          <w:sz w:val="24"/>
        </w:rPr>
        <w:t xml:space="preserve">), </w:t>
      </w:r>
      <w:r w:rsidR="00C829BA">
        <w:rPr>
          <w:color w:val="auto"/>
          <w:sz w:val="24"/>
        </w:rPr>
        <w:t>сопоставимого</w:t>
      </w:r>
      <w:r w:rsidRPr="00B83565">
        <w:rPr>
          <w:color w:val="auto"/>
          <w:sz w:val="24"/>
        </w:rPr>
        <w:t xml:space="preserve"> возраст</w:t>
      </w:r>
      <w:r w:rsidR="00C829BA">
        <w:rPr>
          <w:color w:val="auto"/>
          <w:sz w:val="24"/>
        </w:rPr>
        <w:t>а</w:t>
      </w:r>
      <w:r w:rsidRPr="00B83565">
        <w:rPr>
          <w:color w:val="auto"/>
          <w:sz w:val="24"/>
        </w:rPr>
        <w:t xml:space="preserve"> </w:t>
      </w:r>
      <w:r w:rsidR="00C829BA">
        <w:rPr>
          <w:color w:val="auto"/>
          <w:sz w:val="24"/>
        </w:rPr>
        <w:t>(</w:t>
      </w:r>
      <w:r w:rsidRPr="00B83565">
        <w:rPr>
          <w:color w:val="auto"/>
          <w:sz w:val="24"/>
        </w:rPr>
        <w:t>46,2 ± 1,6 лет</w:t>
      </w:r>
      <w:r w:rsidR="00C829BA">
        <w:rPr>
          <w:color w:val="auto"/>
          <w:sz w:val="24"/>
        </w:rPr>
        <w:t>) составили подгруппу 2</w:t>
      </w:r>
      <w:r w:rsidRPr="00B83565">
        <w:rPr>
          <w:color w:val="auto"/>
          <w:sz w:val="24"/>
        </w:rPr>
        <w:t xml:space="preserve">. В составе </w:t>
      </w:r>
      <w:r w:rsidR="00FE6F0E">
        <w:rPr>
          <w:color w:val="auto"/>
          <w:sz w:val="24"/>
        </w:rPr>
        <w:t>под</w:t>
      </w:r>
      <w:r w:rsidRPr="00B83565">
        <w:rPr>
          <w:color w:val="auto"/>
          <w:sz w:val="24"/>
        </w:rPr>
        <w:t xml:space="preserve">группы </w:t>
      </w:r>
      <w:r w:rsidR="00365ECC">
        <w:rPr>
          <w:color w:val="auto"/>
          <w:sz w:val="24"/>
        </w:rPr>
        <w:t xml:space="preserve">1 </w:t>
      </w:r>
      <w:r w:rsidRPr="00B83565">
        <w:rPr>
          <w:color w:val="auto"/>
          <w:sz w:val="24"/>
        </w:rPr>
        <w:t xml:space="preserve">больных </w:t>
      </w:r>
      <w:r w:rsidR="00365ECC">
        <w:rPr>
          <w:color w:val="auto"/>
          <w:sz w:val="24"/>
        </w:rPr>
        <w:t xml:space="preserve">ГБ </w:t>
      </w:r>
      <w:r w:rsidRPr="00B83565">
        <w:rPr>
          <w:color w:val="auto"/>
          <w:sz w:val="24"/>
        </w:rPr>
        <w:t xml:space="preserve">больше женщин, повышенное выведение </w:t>
      </w:r>
      <w:r w:rsidR="00D91E39">
        <w:rPr>
          <w:color w:val="auto"/>
          <w:sz w:val="24"/>
        </w:rPr>
        <w:t>МКМ</w:t>
      </w:r>
      <w:r w:rsidRPr="00B83565">
        <w:rPr>
          <w:color w:val="auto"/>
          <w:sz w:val="24"/>
        </w:rPr>
        <w:t xml:space="preserve"> у </w:t>
      </w:r>
      <w:r w:rsidR="00365ECC" w:rsidRPr="00B83565">
        <w:rPr>
          <w:color w:val="auto"/>
          <w:sz w:val="24"/>
        </w:rPr>
        <w:t>которых,</w:t>
      </w:r>
      <w:r w:rsidRPr="00B83565">
        <w:rPr>
          <w:color w:val="auto"/>
          <w:sz w:val="24"/>
        </w:rPr>
        <w:t xml:space="preserve"> </w:t>
      </w:r>
      <w:r w:rsidR="00365ECC">
        <w:rPr>
          <w:color w:val="auto"/>
          <w:sz w:val="24"/>
        </w:rPr>
        <w:t>по-видимому,</w:t>
      </w:r>
      <w:r w:rsidRPr="00B83565">
        <w:rPr>
          <w:color w:val="auto"/>
          <w:sz w:val="24"/>
        </w:rPr>
        <w:t xml:space="preserve"> обусловлено влиянием эстрогенов на экскрецию</w:t>
      </w:r>
      <w:r w:rsidR="00D54ED6">
        <w:rPr>
          <w:color w:val="auto"/>
          <w:sz w:val="24"/>
        </w:rPr>
        <w:t xml:space="preserve"> МК</w:t>
      </w:r>
      <w:r w:rsidRPr="00B83565">
        <w:rPr>
          <w:color w:val="auto"/>
          <w:sz w:val="24"/>
        </w:rPr>
        <w:t>.</w:t>
      </w:r>
    </w:p>
    <w:p w:rsidR="00AD7690" w:rsidRPr="00B83565" w:rsidRDefault="000D1171" w:rsidP="000D1171">
      <w:pPr>
        <w:pStyle w:val="Text05"/>
        <w:rPr>
          <w:color w:val="auto"/>
          <w:sz w:val="24"/>
        </w:rPr>
      </w:pPr>
      <w:r w:rsidRPr="00B83565">
        <w:rPr>
          <w:color w:val="auto"/>
          <w:sz w:val="24"/>
        </w:rPr>
        <w:t xml:space="preserve">У больных ГБ с гиперурикозурией </w:t>
      </w:r>
      <w:r>
        <w:rPr>
          <w:color w:val="auto"/>
          <w:sz w:val="24"/>
        </w:rPr>
        <w:t xml:space="preserve">отмечен </w:t>
      </w:r>
      <w:r w:rsidRPr="00B83565">
        <w:rPr>
          <w:color w:val="auto"/>
          <w:sz w:val="24"/>
        </w:rPr>
        <w:t xml:space="preserve">достоверно более высокий уровень </w:t>
      </w:r>
      <w:r w:rsidR="00321B61">
        <w:rPr>
          <w:color w:val="auto"/>
          <w:sz w:val="24"/>
        </w:rPr>
        <w:t>К</w:t>
      </w:r>
      <w:r w:rsidRPr="00B83565">
        <w:rPr>
          <w:color w:val="auto"/>
          <w:sz w:val="24"/>
        </w:rPr>
        <w:t>САД, содержание МКСК, скорость клубочковой фильтрации</w:t>
      </w:r>
      <w:r w:rsidR="00EE0628">
        <w:rPr>
          <w:color w:val="auto"/>
          <w:sz w:val="24"/>
        </w:rPr>
        <w:t xml:space="preserve"> и</w:t>
      </w:r>
      <w:r w:rsidRPr="00B83565">
        <w:rPr>
          <w:color w:val="auto"/>
          <w:sz w:val="24"/>
        </w:rPr>
        <w:t xml:space="preserve"> концентрация ИЛ-6</w:t>
      </w:r>
      <w:r>
        <w:rPr>
          <w:color w:val="auto"/>
          <w:sz w:val="24"/>
        </w:rPr>
        <w:t xml:space="preserve"> (</w:t>
      </w:r>
      <w:r w:rsidR="00AD7690" w:rsidRPr="00B83565">
        <w:rPr>
          <w:color w:val="auto"/>
          <w:sz w:val="24"/>
        </w:rPr>
        <w:t xml:space="preserve">табл. </w:t>
      </w:r>
      <w:r w:rsidR="00AD7690">
        <w:rPr>
          <w:color w:val="auto"/>
          <w:sz w:val="24"/>
        </w:rPr>
        <w:t>13</w:t>
      </w:r>
      <w:r>
        <w:rPr>
          <w:color w:val="auto"/>
          <w:sz w:val="24"/>
        </w:rPr>
        <w:t>)</w:t>
      </w:r>
      <w:r w:rsidR="00AD7690">
        <w:rPr>
          <w:color w:val="auto"/>
          <w:sz w:val="24"/>
        </w:rPr>
        <w:t>.</w:t>
      </w:r>
      <w:r w:rsidR="00AD7690" w:rsidRPr="00B83565">
        <w:rPr>
          <w:color w:val="auto"/>
          <w:sz w:val="24"/>
        </w:rPr>
        <w:t xml:space="preserve"> </w:t>
      </w:r>
    </w:p>
    <w:p w:rsidR="00AD7690" w:rsidRPr="00041C03" w:rsidRDefault="00AD7690" w:rsidP="00AD7690">
      <w:pPr>
        <w:pStyle w:val="TableName"/>
        <w:rPr>
          <w:rFonts w:ascii="Times New Roman" w:hAnsi="Times New Roman"/>
          <w:color w:val="auto"/>
        </w:rPr>
      </w:pPr>
      <w:r w:rsidRPr="00041C03">
        <w:rPr>
          <w:rFonts w:ascii="Times New Roman" w:hAnsi="Times New Roman"/>
          <w:color w:val="auto"/>
        </w:rPr>
        <w:t xml:space="preserve">Таблица </w:t>
      </w:r>
      <w:r>
        <w:rPr>
          <w:rFonts w:ascii="Times New Roman" w:hAnsi="Times New Roman"/>
          <w:color w:val="auto"/>
        </w:rPr>
        <w:t>13</w:t>
      </w:r>
      <w:r w:rsidRPr="00041C03">
        <w:rPr>
          <w:rFonts w:ascii="Times New Roman" w:hAnsi="Times New Roman"/>
          <w:color w:val="auto"/>
        </w:rPr>
        <w:t>. Сопоставление показателей клинической характеристики больных ГБ в зависимости от наличия гиперурикозурии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7"/>
        <w:gridCol w:w="2400"/>
        <w:gridCol w:w="2401"/>
        <w:gridCol w:w="1921"/>
      </w:tblGrid>
      <w:tr w:rsidR="00AD7690" w:rsidRPr="00EE62C1" w:rsidTr="00D93AEC">
        <w:trPr>
          <w:trHeight w:val="677"/>
        </w:trPr>
        <w:tc>
          <w:tcPr>
            <w:tcW w:w="2877" w:type="dxa"/>
          </w:tcPr>
          <w:p w:rsidR="00AD7690" w:rsidRPr="00EE62C1" w:rsidRDefault="00AD7690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Показатели</w:t>
            </w:r>
          </w:p>
        </w:tc>
        <w:tc>
          <w:tcPr>
            <w:tcW w:w="2400" w:type="dxa"/>
          </w:tcPr>
          <w:p w:rsidR="00D93AEC" w:rsidRPr="00EE62C1" w:rsidRDefault="00AD7690" w:rsidP="00D93AEC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 xml:space="preserve">Гиперурикозурия </w:t>
            </w:r>
          </w:p>
          <w:p w:rsidR="00AD7690" w:rsidRPr="00EE62C1" w:rsidRDefault="00AD7690" w:rsidP="00833C77">
            <w:pPr>
              <w:pStyle w:val="TableLeft"/>
              <w:rPr>
                <w:b/>
                <w:color w:val="auto"/>
              </w:rPr>
            </w:pPr>
          </w:p>
        </w:tc>
        <w:tc>
          <w:tcPr>
            <w:tcW w:w="2401" w:type="dxa"/>
          </w:tcPr>
          <w:p w:rsidR="00AD7690" w:rsidRPr="00D93AEC" w:rsidRDefault="00AD7690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Нормальное содержание МКМ</w:t>
            </w:r>
          </w:p>
        </w:tc>
        <w:tc>
          <w:tcPr>
            <w:tcW w:w="1921" w:type="dxa"/>
          </w:tcPr>
          <w:p w:rsidR="00AD7690" w:rsidRPr="00EE62C1" w:rsidRDefault="00AD7690" w:rsidP="00833C77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Р</w:t>
            </w:r>
          </w:p>
        </w:tc>
      </w:tr>
      <w:tr w:rsidR="00AD7690" w:rsidRPr="00EE62C1" w:rsidTr="00833C77">
        <w:trPr>
          <w:trHeight w:val="300"/>
        </w:trPr>
        <w:tc>
          <w:tcPr>
            <w:tcW w:w="2877" w:type="dxa"/>
          </w:tcPr>
          <w:p w:rsidR="00AD7690" w:rsidRPr="00EE62C1" w:rsidRDefault="00AD7690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Возраст, лет</w:t>
            </w:r>
          </w:p>
        </w:tc>
        <w:tc>
          <w:tcPr>
            <w:tcW w:w="2400" w:type="dxa"/>
          </w:tcPr>
          <w:p w:rsidR="00AD7690" w:rsidRPr="00EE62C1" w:rsidRDefault="00AD7690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41,7 ± 2,6</w:t>
            </w:r>
          </w:p>
        </w:tc>
        <w:tc>
          <w:tcPr>
            <w:tcW w:w="2401" w:type="dxa"/>
          </w:tcPr>
          <w:p w:rsidR="00AD7690" w:rsidRPr="00EE62C1" w:rsidRDefault="00AD7690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46,2 ± 1,6</w:t>
            </w:r>
          </w:p>
        </w:tc>
        <w:tc>
          <w:tcPr>
            <w:tcW w:w="1921" w:type="dxa"/>
          </w:tcPr>
          <w:p w:rsidR="00AD7690" w:rsidRPr="00EE62C1" w:rsidRDefault="00AD7690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Р = 0,1</w:t>
            </w:r>
          </w:p>
        </w:tc>
      </w:tr>
      <w:tr w:rsidR="00AD7690" w:rsidRPr="00EE62C1" w:rsidTr="00833C77">
        <w:trPr>
          <w:trHeight w:val="300"/>
        </w:trPr>
        <w:tc>
          <w:tcPr>
            <w:tcW w:w="2877" w:type="dxa"/>
          </w:tcPr>
          <w:p w:rsidR="00AD7690" w:rsidRPr="00EE62C1" w:rsidRDefault="00AD7690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lastRenderedPageBreak/>
              <w:t>Длительность ГБ, лет</w:t>
            </w:r>
          </w:p>
        </w:tc>
        <w:tc>
          <w:tcPr>
            <w:tcW w:w="2400" w:type="dxa"/>
          </w:tcPr>
          <w:p w:rsidR="00AD7690" w:rsidRPr="00EE62C1" w:rsidRDefault="00AD7690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4,2 ± 0,6</w:t>
            </w:r>
          </w:p>
        </w:tc>
        <w:tc>
          <w:tcPr>
            <w:tcW w:w="2401" w:type="dxa"/>
          </w:tcPr>
          <w:p w:rsidR="00AD7690" w:rsidRPr="00EE62C1" w:rsidRDefault="00AD7690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4,5 ± 0,4</w:t>
            </w:r>
          </w:p>
        </w:tc>
        <w:tc>
          <w:tcPr>
            <w:tcW w:w="1921" w:type="dxa"/>
          </w:tcPr>
          <w:p w:rsidR="00AD7690" w:rsidRPr="00EE62C1" w:rsidRDefault="00AD7690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Р = 0,6</w:t>
            </w:r>
          </w:p>
        </w:tc>
      </w:tr>
      <w:tr w:rsidR="00AD7690" w:rsidRPr="00EE62C1" w:rsidTr="00833C77">
        <w:trPr>
          <w:trHeight w:val="300"/>
        </w:trPr>
        <w:tc>
          <w:tcPr>
            <w:tcW w:w="2877" w:type="dxa"/>
          </w:tcPr>
          <w:p w:rsidR="00AD7690" w:rsidRPr="00EE62C1" w:rsidRDefault="00AD7690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Клин</w:t>
            </w:r>
            <w:r>
              <w:rPr>
                <w:color w:val="auto"/>
              </w:rPr>
              <w:t>.</w:t>
            </w:r>
            <w:r w:rsidRPr="00EE62C1">
              <w:rPr>
                <w:color w:val="auto"/>
              </w:rPr>
              <w:t xml:space="preserve"> САД,</w:t>
            </w:r>
            <w:r>
              <w:rPr>
                <w:color w:val="auto"/>
              </w:rPr>
              <w:t xml:space="preserve"> </w:t>
            </w:r>
            <w:r w:rsidRPr="00EE62C1">
              <w:rPr>
                <w:color w:val="auto"/>
              </w:rPr>
              <w:t>мм рт. ст.</w:t>
            </w:r>
          </w:p>
        </w:tc>
        <w:tc>
          <w:tcPr>
            <w:tcW w:w="2400" w:type="dxa"/>
          </w:tcPr>
          <w:p w:rsidR="00AD7690" w:rsidRPr="00EE62C1" w:rsidRDefault="00AD7690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148,2 ± 3,3</w:t>
            </w:r>
          </w:p>
        </w:tc>
        <w:tc>
          <w:tcPr>
            <w:tcW w:w="2401" w:type="dxa"/>
          </w:tcPr>
          <w:p w:rsidR="00AD7690" w:rsidRPr="00EE62C1" w:rsidRDefault="00AD7690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140,4 ± 2,9</w:t>
            </w:r>
          </w:p>
        </w:tc>
        <w:tc>
          <w:tcPr>
            <w:tcW w:w="1921" w:type="dxa"/>
          </w:tcPr>
          <w:p w:rsidR="00AD7690" w:rsidRPr="00EE62C1" w:rsidRDefault="00AD7690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Р = 0,04</w:t>
            </w:r>
          </w:p>
        </w:tc>
      </w:tr>
      <w:tr w:rsidR="00AD7690" w:rsidRPr="00EE62C1" w:rsidTr="00833C77">
        <w:trPr>
          <w:trHeight w:val="300"/>
        </w:trPr>
        <w:tc>
          <w:tcPr>
            <w:tcW w:w="2877" w:type="dxa"/>
          </w:tcPr>
          <w:p w:rsidR="00AD7690" w:rsidRPr="00EE62C1" w:rsidRDefault="00AD7690" w:rsidP="00833C77">
            <w:pPr>
              <w:pStyle w:val="TableLeft"/>
              <w:rPr>
                <w:color w:val="auto"/>
              </w:rPr>
            </w:pPr>
            <w:r>
              <w:rPr>
                <w:color w:val="auto"/>
              </w:rPr>
              <w:t>МКСК</w:t>
            </w:r>
            <w:r w:rsidRPr="00EE62C1">
              <w:rPr>
                <w:color w:val="auto"/>
              </w:rPr>
              <w:t>, мкмоль/л</w:t>
            </w:r>
          </w:p>
        </w:tc>
        <w:tc>
          <w:tcPr>
            <w:tcW w:w="2400" w:type="dxa"/>
          </w:tcPr>
          <w:p w:rsidR="00AD7690" w:rsidRPr="00EE62C1" w:rsidRDefault="00AD7690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386,5 ± 21</w:t>
            </w:r>
          </w:p>
        </w:tc>
        <w:tc>
          <w:tcPr>
            <w:tcW w:w="2401" w:type="dxa"/>
          </w:tcPr>
          <w:p w:rsidR="00AD7690" w:rsidRPr="00EE62C1" w:rsidRDefault="00AD7690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318,9 ± 10,9</w:t>
            </w:r>
          </w:p>
        </w:tc>
        <w:tc>
          <w:tcPr>
            <w:tcW w:w="1921" w:type="dxa"/>
          </w:tcPr>
          <w:p w:rsidR="00AD7690" w:rsidRPr="00EE62C1" w:rsidRDefault="00AD7690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Р = 0,004</w:t>
            </w:r>
          </w:p>
        </w:tc>
      </w:tr>
      <w:tr w:rsidR="00AD7690" w:rsidRPr="00EE62C1" w:rsidTr="00833C77">
        <w:trPr>
          <w:trHeight w:val="300"/>
        </w:trPr>
        <w:tc>
          <w:tcPr>
            <w:tcW w:w="2877" w:type="dxa"/>
          </w:tcPr>
          <w:p w:rsidR="00AD7690" w:rsidRPr="00EE62C1" w:rsidRDefault="00AD7690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ИЛ-6</w:t>
            </w:r>
          </w:p>
        </w:tc>
        <w:tc>
          <w:tcPr>
            <w:tcW w:w="2400" w:type="dxa"/>
          </w:tcPr>
          <w:p w:rsidR="00AD7690" w:rsidRPr="00EE62C1" w:rsidRDefault="00AD7690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4,02 ± 0,4</w:t>
            </w:r>
          </w:p>
        </w:tc>
        <w:tc>
          <w:tcPr>
            <w:tcW w:w="2401" w:type="dxa"/>
          </w:tcPr>
          <w:p w:rsidR="00AD7690" w:rsidRPr="00EE62C1" w:rsidRDefault="00AD7690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3,3 ± 0,2</w:t>
            </w:r>
          </w:p>
        </w:tc>
        <w:tc>
          <w:tcPr>
            <w:tcW w:w="1921" w:type="dxa"/>
          </w:tcPr>
          <w:p w:rsidR="00AD7690" w:rsidRPr="00EE62C1" w:rsidRDefault="00AD7690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Р = 0,05</w:t>
            </w:r>
          </w:p>
        </w:tc>
      </w:tr>
      <w:tr w:rsidR="00AD7690" w:rsidRPr="00EE62C1" w:rsidTr="00833C77">
        <w:trPr>
          <w:trHeight w:val="312"/>
        </w:trPr>
        <w:tc>
          <w:tcPr>
            <w:tcW w:w="2877" w:type="dxa"/>
          </w:tcPr>
          <w:p w:rsidR="00AD7690" w:rsidRPr="00EE62C1" w:rsidRDefault="00AD7690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Клиренс креатинина, мл/мин</w:t>
            </w:r>
          </w:p>
        </w:tc>
        <w:tc>
          <w:tcPr>
            <w:tcW w:w="2400" w:type="dxa"/>
          </w:tcPr>
          <w:p w:rsidR="00AD7690" w:rsidRPr="00EE62C1" w:rsidRDefault="00AD7690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137,3 ± 8,2</w:t>
            </w:r>
          </w:p>
        </w:tc>
        <w:tc>
          <w:tcPr>
            <w:tcW w:w="2401" w:type="dxa"/>
          </w:tcPr>
          <w:p w:rsidR="00AD7690" w:rsidRPr="00EE62C1" w:rsidRDefault="00AD7690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106,7 ± 3,3</w:t>
            </w:r>
          </w:p>
        </w:tc>
        <w:tc>
          <w:tcPr>
            <w:tcW w:w="1921" w:type="dxa"/>
          </w:tcPr>
          <w:p w:rsidR="00AD7690" w:rsidRPr="00EE62C1" w:rsidRDefault="00AD7690" w:rsidP="00833C77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Р = 0,001</w:t>
            </w:r>
          </w:p>
        </w:tc>
      </w:tr>
    </w:tbl>
    <w:p w:rsidR="00AD7690" w:rsidRPr="00B83565" w:rsidRDefault="00AD7690" w:rsidP="007E1E11">
      <w:pPr>
        <w:pStyle w:val="Text05"/>
        <w:rPr>
          <w:color w:val="auto"/>
          <w:sz w:val="24"/>
        </w:rPr>
      </w:pPr>
      <w:r w:rsidRPr="00B83565">
        <w:rPr>
          <w:color w:val="auto"/>
          <w:sz w:val="24"/>
        </w:rPr>
        <w:t>В целом по группе больных ГБ установлены положительные корреляционные взаимосвязи содержания МКСК с клиренсом креати</w:t>
      </w:r>
      <w:r w:rsidR="00371C78">
        <w:rPr>
          <w:color w:val="auto"/>
          <w:sz w:val="24"/>
        </w:rPr>
        <w:t>н</w:t>
      </w:r>
      <w:r w:rsidRPr="00B83565">
        <w:rPr>
          <w:color w:val="auto"/>
          <w:sz w:val="24"/>
        </w:rPr>
        <w:t>ина (</w:t>
      </w:r>
      <w:r w:rsidRPr="00B83565">
        <w:rPr>
          <w:color w:val="auto"/>
          <w:sz w:val="24"/>
          <w:lang w:val="en-US"/>
        </w:rPr>
        <w:t>r</w:t>
      </w:r>
      <w:r w:rsidRPr="00B83565">
        <w:rPr>
          <w:color w:val="auto"/>
          <w:sz w:val="24"/>
        </w:rPr>
        <w:t xml:space="preserve"> = 0,44 </w:t>
      </w:r>
      <w:r w:rsidR="00E86F43">
        <w:rPr>
          <w:color w:val="auto"/>
          <w:sz w:val="24"/>
        </w:rPr>
        <w:t>р</w:t>
      </w:r>
      <w:r w:rsidRPr="00B83565">
        <w:rPr>
          <w:color w:val="auto"/>
          <w:sz w:val="24"/>
        </w:rPr>
        <w:t xml:space="preserve"> = 0,001) и экскрецией альбумина с мочой (</w:t>
      </w:r>
      <w:r w:rsidRPr="00B83565">
        <w:rPr>
          <w:color w:val="auto"/>
          <w:sz w:val="24"/>
          <w:lang w:val="en-US"/>
        </w:rPr>
        <w:t>r</w:t>
      </w:r>
      <w:r w:rsidRPr="00B83565">
        <w:rPr>
          <w:color w:val="auto"/>
          <w:sz w:val="24"/>
        </w:rPr>
        <w:t xml:space="preserve"> = 0,27 </w:t>
      </w:r>
      <w:r w:rsidRPr="00B83565">
        <w:rPr>
          <w:color w:val="auto"/>
          <w:sz w:val="24"/>
          <w:lang w:val="en-US"/>
        </w:rPr>
        <w:t>P</w:t>
      </w:r>
      <w:r w:rsidRPr="00B83565">
        <w:rPr>
          <w:color w:val="auto"/>
          <w:sz w:val="24"/>
        </w:rPr>
        <w:t xml:space="preserve"> = 0,02). </w:t>
      </w:r>
    </w:p>
    <w:p w:rsidR="00B51370" w:rsidRDefault="00385FB0" w:rsidP="00B51370">
      <w:pPr>
        <w:pStyle w:val="Text05"/>
        <w:rPr>
          <w:color w:val="auto"/>
          <w:sz w:val="24"/>
        </w:rPr>
      </w:pPr>
      <w:r>
        <w:rPr>
          <w:color w:val="auto"/>
          <w:sz w:val="24"/>
        </w:rPr>
        <w:t>Р</w:t>
      </w:r>
      <w:r w:rsidRPr="00EB7DF7">
        <w:rPr>
          <w:color w:val="auto"/>
          <w:sz w:val="24"/>
        </w:rPr>
        <w:t>езультаты,</w:t>
      </w:r>
      <w:r w:rsidR="00AD7690" w:rsidRPr="00EB7DF7">
        <w:rPr>
          <w:color w:val="auto"/>
          <w:sz w:val="24"/>
        </w:rPr>
        <w:t xml:space="preserve"> </w:t>
      </w:r>
      <w:r w:rsidR="00304A71">
        <w:rPr>
          <w:color w:val="auto"/>
          <w:sz w:val="24"/>
        </w:rPr>
        <w:t>полученные в</w:t>
      </w:r>
      <w:r w:rsidR="00AD7690" w:rsidRPr="00EB7DF7">
        <w:rPr>
          <w:color w:val="auto"/>
          <w:sz w:val="24"/>
        </w:rPr>
        <w:t xml:space="preserve"> исследовани</w:t>
      </w:r>
      <w:r w:rsidR="00304A71">
        <w:rPr>
          <w:color w:val="auto"/>
          <w:sz w:val="24"/>
        </w:rPr>
        <w:t>и</w:t>
      </w:r>
      <w:r>
        <w:rPr>
          <w:color w:val="auto"/>
          <w:sz w:val="24"/>
        </w:rPr>
        <w:t>,</w:t>
      </w:r>
      <w:r w:rsidR="00AD7690" w:rsidRPr="00EB7DF7">
        <w:rPr>
          <w:color w:val="auto"/>
          <w:sz w:val="24"/>
        </w:rPr>
        <w:t xml:space="preserve"> согласуются с данными клинических и экспериментальных работ, в которых показана способность МК вызывать повреждение </w:t>
      </w:r>
      <w:r w:rsidR="00C73060">
        <w:rPr>
          <w:color w:val="auto"/>
          <w:sz w:val="24"/>
        </w:rPr>
        <w:t>паратубулярной интерстициальной ткани</w:t>
      </w:r>
      <w:r w:rsidR="00AD7690" w:rsidRPr="00EB7DF7">
        <w:rPr>
          <w:color w:val="auto"/>
          <w:sz w:val="24"/>
        </w:rPr>
        <w:t>, артериолопати</w:t>
      </w:r>
      <w:r w:rsidR="003407ED">
        <w:rPr>
          <w:color w:val="auto"/>
          <w:sz w:val="24"/>
        </w:rPr>
        <w:t>ю почек</w:t>
      </w:r>
      <w:r w:rsidR="00AD7690" w:rsidRPr="00EB7DF7">
        <w:rPr>
          <w:color w:val="auto"/>
          <w:sz w:val="24"/>
        </w:rPr>
        <w:t xml:space="preserve">  посредством усиления экспрессии меди</w:t>
      </w:r>
      <w:r w:rsidR="00D245CE">
        <w:rPr>
          <w:color w:val="auto"/>
          <w:sz w:val="24"/>
        </w:rPr>
        <w:t>аторов воспаления и активации Р</w:t>
      </w:r>
      <w:r w:rsidR="00AD7690" w:rsidRPr="00EB7DF7">
        <w:rPr>
          <w:color w:val="auto"/>
          <w:sz w:val="24"/>
        </w:rPr>
        <w:t>АС</w:t>
      </w:r>
      <w:r w:rsidR="00AD7690">
        <w:rPr>
          <w:color w:val="auto"/>
          <w:sz w:val="24"/>
        </w:rPr>
        <w:t xml:space="preserve"> </w:t>
      </w:r>
      <w:r w:rsidR="00AD7690" w:rsidRPr="00EB7DF7">
        <w:rPr>
          <w:color w:val="auto"/>
          <w:sz w:val="24"/>
        </w:rPr>
        <w:t>[</w:t>
      </w:r>
      <w:r w:rsidR="00AD7690" w:rsidRPr="002C1110">
        <w:rPr>
          <w:color w:val="auto"/>
          <w:sz w:val="24"/>
          <w:szCs w:val="28"/>
        </w:rPr>
        <w:t xml:space="preserve">Мухин Н.А.2011, </w:t>
      </w:r>
      <w:r w:rsidR="00AD7690" w:rsidRPr="002C1110">
        <w:rPr>
          <w:color w:val="auto"/>
          <w:sz w:val="24"/>
          <w:szCs w:val="28"/>
          <w:lang w:val="en-US"/>
        </w:rPr>
        <w:t>Johnson</w:t>
      </w:r>
      <w:r w:rsidR="00AD7690" w:rsidRPr="002C1110">
        <w:rPr>
          <w:color w:val="auto"/>
          <w:sz w:val="24"/>
          <w:szCs w:val="28"/>
        </w:rPr>
        <w:t xml:space="preserve"> </w:t>
      </w:r>
      <w:r w:rsidR="00AD7690" w:rsidRPr="002C1110">
        <w:rPr>
          <w:color w:val="auto"/>
          <w:sz w:val="24"/>
          <w:szCs w:val="28"/>
          <w:lang w:val="en-US"/>
        </w:rPr>
        <w:t>R</w:t>
      </w:r>
      <w:r w:rsidR="00AD7690" w:rsidRPr="002C1110">
        <w:rPr>
          <w:color w:val="auto"/>
          <w:sz w:val="24"/>
          <w:szCs w:val="28"/>
        </w:rPr>
        <w:t>.</w:t>
      </w:r>
      <w:r w:rsidR="00AD7690" w:rsidRPr="002C1110">
        <w:rPr>
          <w:color w:val="auto"/>
          <w:sz w:val="24"/>
          <w:szCs w:val="28"/>
          <w:lang w:val="en-US"/>
        </w:rPr>
        <w:t>J</w:t>
      </w:r>
      <w:r w:rsidR="00AD7690" w:rsidRPr="002C1110">
        <w:rPr>
          <w:color w:val="auto"/>
          <w:sz w:val="24"/>
          <w:szCs w:val="28"/>
        </w:rPr>
        <w:t xml:space="preserve">. 2002,  </w:t>
      </w:r>
      <w:r w:rsidR="00AD7690" w:rsidRPr="002C1110">
        <w:rPr>
          <w:color w:val="auto"/>
          <w:sz w:val="24"/>
          <w:szCs w:val="28"/>
          <w:lang w:val="en-US"/>
        </w:rPr>
        <w:t>Yagnik</w:t>
      </w:r>
      <w:r w:rsidR="00AD7690" w:rsidRPr="002C1110">
        <w:rPr>
          <w:color w:val="auto"/>
          <w:sz w:val="24"/>
          <w:szCs w:val="28"/>
        </w:rPr>
        <w:t xml:space="preserve"> </w:t>
      </w:r>
      <w:r w:rsidR="00AD7690" w:rsidRPr="002C1110">
        <w:rPr>
          <w:color w:val="auto"/>
          <w:sz w:val="24"/>
          <w:szCs w:val="28"/>
          <w:lang w:val="en-US"/>
        </w:rPr>
        <w:t>D</w:t>
      </w:r>
      <w:r w:rsidR="00AD7690" w:rsidRPr="002C1110">
        <w:rPr>
          <w:color w:val="auto"/>
          <w:sz w:val="24"/>
          <w:szCs w:val="28"/>
        </w:rPr>
        <w:t xml:space="preserve">.2004 </w:t>
      </w:r>
      <w:r w:rsidR="00AD7690" w:rsidRPr="002C1110">
        <w:rPr>
          <w:color w:val="auto"/>
          <w:sz w:val="24"/>
          <w:szCs w:val="28"/>
          <w:lang w:val="en-US"/>
        </w:rPr>
        <w:t>J</w:t>
      </w:r>
      <w:r w:rsidR="00AD7690" w:rsidRPr="002C1110">
        <w:rPr>
          <w:color w:val="auto"/>
          <w:sz w:val="24"/>
          <w:szCs w:val="28"/>
        </w:rPr>
        <w:t xml:space="preserve">. </w:t>
      </w:r>
      <w:r w:rsidR="00AD7690" w:rsidRPr="002C1110">
        <w:rPr>
          <w:color w:val="auto"/>
          <w:sz w:val="24"/>
          <w:szCs w:val="28"/>
          <w:lang w:val="en-US"/>
        </w:rPr>
        <w:t>E</w:t>
      </w:r>
      <w:r w:rsidR="00AD7690" w:rsidRPr="002C1110">
        <w:rPr>
          <w:color w:val="auto"/>
          <w:sz w:val="24"/>
          <w:szCs w:val="28"/>
        </w:rPr>
        <w:t xml:space="preserve">. </w:t>
      </w:r>
      <w:r w:rsidR="00AD7690" w:rsidRPr="002C1110">
        <w:rPr>
          <w:color w:val="auto"/>
          <w:sz w:val="24"/>
          <w:szCs w:val="28"/>
          <w:lang w:val="en-US"/>
        </w:rPr>
        <w:t>Lee</w:t>
      </w:r>
      <w:r w:rsidR="00AD7690" w:rsidRPr="002C1110">
        <w:rPr>
          <w:color w:val="auto"/>
          <w:sz w:val="24"/>
          <w:szCs w:val="28"/>
        </w:rPr>
        <w:t xml:space="preserve"> 2006 </w:t>
      </w:r>
      <w:r w:rsidR="00AD7690" w:rsidRPr="002C1110">
        <w:rPr>
          <w:color w:val="auto"/>
          <w:sz w:val="24"/>
          <w:szCs w:val="28"/>
          <w:lang w:val="en-US"/>
        </w:rPr>
        <w:t>Kang</w:t>
      </w:r>
      <w:r w:rsidR="00AD7690" w:rsidRPr="002C1110">
        <w:rPr>
          <w:color w:val="auto"/>
          <w:sz w:val="24"/>
          <w:szCs w:val="28"/>
        </w:rPr>
        <w:t xml:space="preserve"> </w:t>
      </w:r>
      <w:r w:rsidR="00AD7690" w:rsidRPr="002C1110">
        <w:rPr>
          <w:color w:val="auto"/>
          <w:sz w:val="24"/>
          <w:szCs w:val="28"/>
          <w:lang w:val="en-US"/>
        </w:rPr>
        <w:t>D</w:t>
      </w:r>
      <w:r w:rsidR="00AD7690" w:rsidRPr="002C1110">
        <w:rPr>
          <w:color w:val="auto"/>
          <w:sz w:val="24"/>
          <w:szCs w:val="28"/>
        </w:rPr>
        <w:t>.</w:t>
      </w:r>
      <w:r w:rsidR="00AD7690" w:rsidRPr="002C1110">
        <w:rPr>
          <w:color w:val="auto"/>
          <w:sz w:val="24"/>
          <w:szCs w:val="28"/>
          <w:lang w:val="en-US"/>
        </w:rPr>
        <w:t>K</w:t>
      </w:r>
      <w:r w:rsidR="00AD7690" w:rsidRPr="002C1110">
        <w:rPr>
          <w:color w:val="auto"/>
          <w:sz w:val="24"/>
          <w:szCs w:val="28"/>
        </w:rPr>
        <w:t>.2005</w:t>
      </w:r>
      <w:r w:rsidR="00AD7690" w:rsidRPr="00EB7DF7">
        <w:rPr>
          <w:color w:val="auto"/>
          <w:sz w:val="24"/>
        </w:rPr>
        <w:t xml:space="preserve">]. </w:t>
      </w:r>
      <w:r w:rsidR="003407ED">
        <w:rPr>
          <w:color w:val="auto"/>
          <w:sz w:val="24"/>
        </w:rPr>
        <w:t xml:space="preserve">Из полученных данных </w:t>
      </w:r>
      <w:r w:rsidR="0003642E">
        <w:rPr>
          <w:color w:val="auto"/>
          <w:sz w:val="24"/>
        </w:rPr>
        <w:t xml:space="preserve">можно предположить, что у больных ГБ с гиперурикозурией в сочетании с повышенным содержанием МКСК, ИЛ-6, гиперфильтрацией, повышен риск повреждения тубулоинтерстициального аппарата почек при отсутствии адекватных мер профилактики и снижения повышенного содержания МКСК и МКМ. </w:t>
      </w:r>
      <w:bookmarkStart w:id="8" w:name="_Toc304300565"/>
    </w:p>
    <w:p w:rsidR="00D80F8C" w:rsidRPr="00966E40" w:rsidRDefault="00587CBA" w:rsidP="00693740">
      <w:pPr>
        <w:pStyle w:val="Text05"/>
        <w:jc w:val="center"/>
        <w:rPr>
          <w:b/>
          <w:color w:val="auto"/>
          <w:sz w:val="24"/>
        </w:rPr>
      </w:pPr>
      <w:r w:rsidRPr="00966E40">
        <w:rPr>
          <w:b/>
          <w:color w:val="auto"/>
          <w:sz w:val="24"/>
        </w:rPr>
        <w:t xml:space="preserve">Изучение содержания </w:t>
      </w:r>
      <w:r w:rsidR="00D80F8C" w:rsidRPr="00966E40">
        <w:rPr>
          <w:b/>
          <w:color w:val="auto"/>
          <w:sz w:val="24"/>
        </w:rPr>
        <w:t xml:space="preserve">МКСК </w:t>
      </w:r>
      <w:r w:rsidRPr="00966E40">
        <w:rPr>
          <w:b/>
          <w:color w:val="auto"/>
          <w:sz w:val="24"/>
        </w:rPr>
        <w:t>ассоциированного с риском развития поражения органов-мишеней</w:t>
      </w:r>
      <w:r w:rsidR="00D80F8C" w:rsidRPr="00966E40">
        <w:rPr>
          <w:b/>
          <w:color w:val="auto"/>
          <w:sz w:val="24"/>
        </w:rPr>
        <w:t xml:space="preserve"> у</w:t>
      </w:r>
      <w:r w:rsidRPr="00966E40">
        <w:rPr>
          <w:b/>
          <w:color w:val="auto"/>
          <w:sz w:val="24"/>
        </w:rPr>
        <w:t xml:space="preserve"> </w:t>
      </w:r>
      <w:r w:rsidR="00D80F8C" w:rsidRPr="00966E40">
        <w:rPr>
          <w:b/>
          <w:color w:val="auto"/>
          <w:sz w:val="24"/>
        </w:rPr>
        <w:t>больных ГБ</w:t>
      </w:r>
    </w:p>
    <w:p w:rsidR="00B51370" w:rsidRPr="00B51370" w:rsidRDefault="00B51370" w:rsidP="00B51370">
      <w:pPr>
        <w:pStyle w:val="Text05"/>
        <w:rPr>
          <w:color w:val="auto"/>
          <w:sz w:val="24"/>
        </w:rPr>
      </w:pPr>
      <w:r w:rsidRPr="00B51370">
        <w:rPr>
          <w:color w:val="auto"/>
          <w:sz w:val="24"/>
        </w:rPr>
        <w:t>Участие МК  в развитии и  прогрессировании ГБ</w:t>
      </w:r>
      <w:r>
        <w:rPr>
          <w:color w:val="auto"/>
          <w:sz w:val="24"/>
        </w:rPr>
        <w:t xml:space="preserve">, а также ее взаимосвязь с развитием ПОМ </w:t>
      </w:r>
      <w:r w:rsidRPr="00B51370">
        <w:rPr>
          <w:color w:val="auto"/>
          <w:sz w:val="24"/>
        </w:rPr>
        <w:t xml:space="preserve"> в настоящее время не вызывает сомнений</w:t>
      </w:r>
      <w:r w:rsidR="00587CBA">
        <w:rPr>
          <w:color w:val="auto"/>
          <w:sz w:val="24"/>
        </w:rPr>
        <w:t xml:space="preserve"> и подтверждается в данном исследовании.</w:t>
      </w:r>
      <w:r>
        <w:rPr>
          <w:color w:val="auto"/>
          <w:sz w:val="24"/>
        </w:rPr>
        <w:t xml:space="preserve"> </w:t>
      </w:r>
      <w:r w:rsidR="00587CBA">
        <w:rPr>
          <w:color w:val="auto"/>
          <w:sz w:val="24"/>
        </w:rPr>
        <w:t>О</w:t>
      </w:r>
      <w:r>
        <w:rPr>
          <w:color w:val="auto"/>
          <w:sz w:val="24"/>
        </w:rPr>
        <w:t>днако остаетя не ясным</w:t>
      </w:r>
      <w:r w:rsidR="00587CBA">
        <w:rPr>
          <w:color w:val="auto"/>
          <w:sz w:val="24"/>
        </w:rPr>
        <w:t xml:space="preserve"> -</w:t>
      </w:r>
      <w:r>
        <w:rPr>
          <w:color w:val="auto"/>
          <w:sz w:val="24"/>
        </w:rPr>
        <w:t xml:space="preserve"> </w:t>
      </w:r>
      <w:r w:rsidR="00A23A31">
        <w:rPr>
          <w:color w:val="auto"/>
          <w:sz w:val="24"/>
        </w:rPr>
        <w:t>с</w:t>
      </w:r>
      <w:r>
        <w:rPr>
          <w:color w:val="auto"/>
          <w:sz w:val="24"/>
        </w:rPr>
        <w:t xml:space="preserve"> какого уровня МКСК начинает проявлять </w:t>
      </w:r>
      <w:r w:rsidR="00A23A31">
        <w:rPr>
          <w:color w:val="auto"/>
          <w:sz w:val="24"/>
        </w:rPr>
        <w:t>свое</w:t>
      </w:r>
      <w:r>
        <w:rPr>
          <w:color w:val="auto"/>
          <w:sz w:val="24"/>
        </w:rPr>
        <w:t xml:space="preserve"> негативное влияние. С целью определения уровня МКСК, который ассоциировался бы с ранними признаками ПОМ</w:t>
      </w:r>
      <w:r w:rsidR="003D0DB0">
        <w:rPr>
          <w:color w:val="auto"/>
          <w:sz w:val="24"/>
        </w:rPr>
        <w:t>,</w:t>
      </w:r>
      <w:r>
        <w:rPr>
          <w:color w:val="auto"/>
          <w:sz w:val="24"/>
        </w:rPr>
        <w:t xml:space="preserve"> проведен межкварти</w:t>
      </w:r>
      <w:r w:rsidR="003D0DB0">
        <w:rPr>
          <w:color w:val="auto"/>
          <w:sz w:val="24"/>
        </w:rPr>
        <w:t>ль</w:t>
      </w:r>
      <w:r>
        <w:rPr>
          <w:color w:val="auto"/>
          <w:sz w:val="24"/>
        </w:rPr>
        <w:t xml:space="preserve">ный анализ и выделены 4 подгруппы больных в зависимости от содержания </w:t>
      </w:r>
      <w:r w:rsidR="003D0DB0">
        <w:rPr>
          <w:color w:val="auto"/>
          <w:sz w:val="24"/>
        </w:rPr>
        <w:t xml:space="preserve">МКСК </w:t>
      </w:r>
      <w:r>
        <w:rPr>
          <w:color w:val="auto"/>
          <w:sz w:val="24"/>
        </w:rPr>
        <w:t>(</w:t>
      </w:r>
      <w:r w:rsidRPr="00990689">
        <w:rPr>
          <w:color w:val="auto"/>
          <w:sz w:val="24"/>
        </w:rPr>
        <w:t xml:space="preserve">рис. </w:t>
      </w:r>
      <w:r>
        <w:rPr>
          <w:color w:val="auto"/>
          <w:sz w:val="24"/>
        </w:rPr>
        <w:t>5)</w:t>
      </w:r>
      <w:r w:rsidRPr="00990689">
        <w:rPr>
          <w:color w:val="auto"/>
          <w:sz w:val="24"/>
        </w:rPr>
        <w:t>.</w:t>
      </w:r>
      <w:r w:rsidR="00587CBA">
        <w:rPr>
          <w:color w:val="auto"/>
          <w:sz w:val="24"/>
        </w:rPr>
        <w:t xml:space="preserve"> В подгруппу 4 вошли 18 больных с ГУ. </w:t>
      </w:r>
    </w:p>
    <w:bookmarkEnd w:id="8"/>
    <w:p w:rsidR="00265F64" w:rsidRPr="00B51370" w:rsidRDefault="00265F64" w:rsidP="00F7724A">
      <w:pPr>
        <w:pStyle w:val="Text05"/>
        <w:rPr>
          <w:b/>
          <w:color w:val="auto"/>
          <w:sz w:val="24"/>
          <w:szCs w:val="28"/>
        </w:rPr>
      </w:pPr>
      <w:r w:rsidRPr="00B51370">
        <w:rPr>
          <w:b/>
          <w:color w:val="auto"/>
          <w:sz w:val="24"/>
        </w:rPr>
        <w:t>Рис</w:t>
      </w:r>
      <w:r w:rsidR="008824AB" w:rsidRPr="00B51370">
        <w:rPr>
          <w:b/>
          <w:color w:val="auto"/>
          <w:sz w:val="24"/>
        </w:rPr>
        <w:t xml:space="preserve">. </w:t>
      </w:r>
      <w:r w:rsidR="00990689" w:rsidRPr="00B51370">
        <w:rPr>
          <w:b/>
          <w:color w:val="auto"/>
          <w:sz w:val="24"/>
        </w:rPr>
        <w:t>5</w:t>
      </w:r>
      <w:r w:rsidR="008824AB" w:rsidRPr="00B51370">
        <w:rPr>
          <w:b/>
          <w:color w:val="auto"/>
          <w:sz w:val="24"/>
        </w:rPr>
        <w:t xml:space="preserve">. </w:t>
      </w:r>
      <w:r w:rsidRPr="00B51370">
        <w:rPr>
          <w:b/>
          <w:color w:val="auto"/>
          <w:sz w:val="24"/>
          <w:szCs w:val="28"/>
        </w:rPr>
        <w:t>Распределение подгрупп больных ГБ согласно квартилям содержания МКСК</w:t>
      </w:r>
    </w:p>
    <w:p w:rsidR="00265F64" w:rsidRPr="00EE62C1" w:rsidRDefault="009F04BC" w:rsidP="008824AB">
      <w:r>
        <w:pict>
          <v:group id="_x0000_s1076" style="width:466pt;height:139pt;mso-position-horizontal-relative:char;mso-position-vertical-relative:line" coordorigin="1074,433" coordsize="10066,3617">
            <v:shape id="_x0000_s1047" type="#_x0000_t32" style="position:absolute;left:1725;top:3152;width:9021;height:0" o:connectortype="straight"/>
            <v:shape id="_x0000_s1048" type="#_x0000_t32" style="position:absolute;left:1725;top:3003;width:0;height:312" o:connectortype="straight"/>
            <v:shape id="_x0000_s1049" type="#_x0000_t32" style="position:absolute;left:10746;top:3003;width:0;height:312" o:connectortype="straight"/>
            <v:shape id="_x0000_s1050" type="#_x0000_t32" style="position:absolute;left:6235;top:3003;width:0;height:312" o:connectortype="straight"/>
            <v:shape id="_x0000_s1051" type="#_x0000_t32" style="position:absolute;left:3940;top:3003;width:0;height:312" o:connectortype="straight"/>
            <v:shape id="_x0000_s1052" type="#_x0000_t32" style="position:absolute;left:8396;top:3003;width:14;height:312" o:connectortype="straight"/>
            <v:shape id="_x0000_s1053" type="#_x0000_t202" style="position:absolute;left:1074;top:3438;width:1644;height:612" fillcolor="#4bacc6" strokecolor="#f2f2f2" strokeweight="3pt">
              <v:shadow on="t" type="perspective" color="#205867" opacity=".5" offset="1pt" offset2="-1pt"/>
              <v:textbox style="mso-next-textbox:#_x0000_s1053">
                <w:txbxContent>
                  <w:p w:rsidR="009E6EE5" w:rsidRPr="008824AB" w:rsidRDefault="009E6EE5" w:rsidP="00265F64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150 мкмоль/л</w:t>
                    </w:r>
                  </w:p>
                </w:txbxContent>
              </v:textbox>
            </v:shape>
            <v:shape id="_x0000_s1054" type="#_x0000_t202" style="position:absolute;left:3179;top:3438;width:1684;height:612" fillcolor="#4bacc6" strokecolor="#f2f2f2" strokeweight="3pt">
              <v:shadow on="t" type="perspective" color="#205867" opacity=".5" offset="1pt" offset2="-1pt"/>
              <v:textbox style="mso-next-textbox:#_x0000_s1054">
                <w:txbxContent>
                  <w:p w:rsidR="009E6EE5" w:rsidRPr="008824AB" w:rsidRDefault="009E6EE5" w:rsidP="00265F64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269 мкмоль/л</w:t>
                    </w:r>
                  </w:p>
                </w:txbxContent>
              </v:textbox>
            </v:shape>
            <v:shape id="_x0000_s1055" type="#_x0000_t202" style="position:absolute;left:5230;top:3438;width:1712;height:612" fillcolor="#4bacc6" strokecolor="#f2f2f2" strokeweight="3pt">
              <v:shadow on="t" type="perspective" color="#205867" opacity=".5" offset="1pt" offset2="-1pt"/>
              <v:textbox style="mso-next-textbox:#_x0000_s1055">
                <w:txbxContent>
                  <w:p w:rsidR="009E6EE5" w:rsidRPr="008824AB" w:rsidRDefault="009E6EE5" w:rsidP="00265F64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324 мкмоль/л</w:t>
                    </w:r>
                  </w:p>
                </w:txbxContent>
              </v:textbox>
            </v:shape>
            <v:shape id="_x0000_s1056" type="#_x0000_t202" style="position:absolute;left:7268;top:3438;width:1657;height:612" fillcolor="#4bacc6" strokecolor="#f2f2f2" strokeweight="3pt">
              <v:shadow on="t" type="perspective" color="#205867" opacity=".5" offset="1pt" offset2="-1pt"/>
              <v:textbox style="mso-next-textbox:#_x0000_s1056">
                <w:txbxContent>
                  <w:p w:rsidR="009E6EE5" w:rsidRPr="008824AB" w:rsidRDefault="009E6EE5" w:rsidP="00265F64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402 мкмоль/л</w:t>
                    </w:r>
                  </w:p>
                </w:txbxContent>
              </v:textbox>
            </v:shape>
            <v:shape id="_x0000_s1057" type="#_x0000_t202" style="position:absolute;left:9441;top:3438;width:1699;height:612" fillcolor="#4bacc6" strokecolor="#f2f2f2" strokeweight="3pt">
              <v:shadow on="t" type="perspective" color="#205867" opacity=".5" offset="1pt" offset2="-1pt"/>
              <v:textbox style="mso-next-textbox:#_x0000_s1057">
                <w:txbxContent>
                  <w:p w:rsidR="009E6EE5" w:rsidRPr="008824AB" w:rsidRDefault="009E6EE5" w:rsidP="00265F64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594 мкмоль/л</w:t>
                    </w:r>
                  </w:p>
                </w:txbxContent>
              </v:textbox>
            </v:shape>
            <v:shape id="_x0000_s1058" type="#_x0000_t202" style="position:absolute;left:1888;top:433;width:1549;height:2282" strokecolor="#f79646" strokeweight="2.5pt">
              <v:shadow color="#868686"/>
              <v:textbox style="mso-next-textbox:#_x0000_s1058">
                <w:txbxContent>
                  <w:p w:rsidR="009E6EE5" w:rsidRDefault="009E6EE5" w:rsidP="00265F64">
                    <w:pPr>
                      <w:tabs>
                        <w:tab w:val="left" w:pos="1095"/>
                      </w:tabs>
                      <w:spacing w:line="240" w:lineRule="auto"/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Подгруппа 1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n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 </w:t>
                    </w:r>
                    <w:r w:rsidRPr="003D11EA">
                      <w:rPr>
                        <w:rFonts w:ascii="Times New Roman" w:hAnsi="Times New Roman"/>
                        <w:sz w:val="20"/>
                        <w:szCs w:val="20"/>
                      </w:rPr>
                      <w:t>=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 </w:t>
                    </w:r>
                    <w:r w:rsidRPr="003D11EA">
                      <w:rPr>
                        <w:rFonts w:ascii="Times New Roman" w:hAnsi="Times New Roman"/>
                        <w:sz w:val="20"/>
                        <w:szCs w:val="20"/>
                      </w:rPr>
                      <w:t>20</w:t>
                    </w: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(М</w:t>
                    </w:r>
                    <w:r w:rsidRPr="00ED79D9">
                      <w:rPr>
                        <w:rFonts w:ascii="Times New Roman" w:hAnsi="Times New Roman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) </w:t>
                    </w: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Возраст 45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 </w:t>
                    </w: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±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 </w:t>
                    </w: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2,5</w:t>
                    </w:r>
                  </w:p>
                  <w:p w:rsidR="009E6EE5" w:rsidRDefault="009E6EE5" w:rsidP="00265F64">
                    <w:pPr>
                      <w:tabs>
                        <w:tab w:val="left" w:pos="1095"/>
                      </w:tabs>
                      <w:spacing w:line="240" w:lineRule="auto"/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МКСК 225,1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 </w:t>
                    </w: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±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 </w:t>
                    </w: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8,8</w:t>
                    </w:r>
                  </w:p>
                  <w:p w:rsidR="009E6EE5" w:rsidRPr="003D11EA" w:rsidRDefault="009E6EE5" w:rsidP="00265F64">
                    <w:pPr>
                      <w:tabs>
                        <w:tab w:val="left" w:pos="1095"/>
                      </w:tabs>
                      <w:spacing w:line="240" w:lineRule="auto"/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59" type="#_x0000_t202" style="position:absolute;left:4157;top:433;width:1617;height:2282" strokecolor="#f79646" strokeweight="2.5pt">
              <v:shadow color="#868686"/>
              <v:textbox style="mso-next-textbox:#_x0000_s1059">
                <w:txbxContent>
                  <w:p w:rsidR="009E6EE5" w:rsidRPr="008824AB" w:rsidRDefault="009E6EE5" w:rsidP="00966E40">
                    <w:pPr>
                      <w:tabs>
                        <w:tab w:val="left" w:pos="1095"/>
                      </w:tabs>
                      <w:spacing w:line="240" w:lineRule="auto"/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Подгруппа 2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n</w:t>
                    </w:r>
                    <w:r w:rsidRPr="003D11EA">
                      <w:rPr>
                        <w:rFonts w:ascii="Times New Roman" w:hAnsi="Times New Roman"/>
                        <w:sz w:val="20"/>
                        <w:szCs w:val="20"/>
                      </w:rPr>
                      <w:t>=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 </w:t>
                    </w:r>
                    <w:r w:rsidRPr="003D11EA">
                      <w:rPr>
                        <w:rFonts w:ascii="Times New Roman" w:hAnsi="Times New Roman"/>
                        <w:sz w:val="20"/>
                        <w:szCs w:val="20"/>
                      </w:rPr>
                      <w:t>21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(М</w:t>
                    </w:r>
                    <w:r w:rsidRPr="00ED79D9">
                      <w:rPr>
                        <w:rFonts w:ascii="Times New Roman" w:hAnsi="Times New Roman"/>
                        <w:sz w:val="20"/>
                        <w:szCs w:val="20"/>
                      </w:rPr>
                      <w:t>16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) </w:t>
                    </w: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Возраст 45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 </w:t>
                    </w: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±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 </w:t>
                    </w: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3,2</w:t>
                    </w:r>
                  </w:p>
                  <w:p w:rsidR="009E6EE5" w:rsidRPr="008824AB" w:rsidRDefault="009E6EE5" w:rsidP="00265F64">
                    <w:pPr>
                      <w:spacing w:line="240" w:lineRule="auto"/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МКСК 297,4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 </w:t>
                    </w: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±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 </w:t>
                    </w: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3,7</w:t>
                    </w:r>
                  </w:p>
                  <w:p w:rsidR="009E6EE5" w:rsidRPr="008824AB" w:rsidRDefault="009E6EE5" w:rsidP="00265F64">
                    <w:pPr>
                      <w:spacing w:line="240" w:lineRule="auto"/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9E6EE5" w:rsidRPr="008824AB" w:rsidRDefault="009E6EE5" w:rsidP="00265F64">
                    <w:pPr>
                      <w:spacing w:line="240" w:lineRule="auto"/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60" type="#_x0000_t202" style="position:absolute;left:6534;top:433;width:1617;height:2282" strokecolor="#f79646" strokeweight="2.5pt">
              <v:shadow color="#868686"/>
              <v:textbox style="mso-next-textbox:#_x0000_s1060">
                <w:txbxContent>
                  <w:p w:rsidR="009E6EE5" w:rsidRPr="008824AB" w:rsidRDefault="009E6EE5" w:rsidP="00966E40">
                    <w:pPr>
                      <w:tabs>
                        <w:tab w:val="left" w:pos="1095"/>
                      </w:tabs>
                      <w:spacing w:line="240" w:lineRule="auto"/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Подгруппа 3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n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 </w:t>
                    </w:r>
                    <w:r w:rsidRPr="003D11EA">
                      <w:rPr>
                        <w:rFonts w:ascii="Times New Roman" w:hAnsi="Times New Roman"/>
                        <w:sz w:val="20"/>
                        <w:szCs w:val="20"/>
                      </w:rPr>
                      <w:t>=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 </w:t>
                    </w:r>
                    <w:r w:rsidRPr="003D11EA">
                      <w:rPr>
                        <w:rFonts w:ascii="Times New Roman" w:hAnsi="Times New Roman"/>
                        <w:sz w:val="20"/>
                        <w:szCs w:val="20"/>
                      </w:rPr>
                      <w:t>21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(М</w:t>
                    </w:r>
                    <w:r w:rsidRPr="00ED79D9">
                      <w:rPr>
                        <w:rFonts w:ascii="Times New Roman" w:hAnsi="Times New Roman"/>
                        <w:sz w:val="20"/>
                        <w:szCs w:val="20"/>
                      </w:rPr>
                      <w:t>17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) </w:t>
                    </w: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Возраст 46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 </w:t>
                    </w: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±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 </w:t>
                    </w: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2,7</w:t>
                    </w:r>
                  </w:p>
                  <w:p w:rsidR="009E6EE5" w:rsidRPr="008824AB" w:rsidRDefault="009E6EE5" w:rsidP="00265F64">
                    <w:pPr>
                      <w:tabs>
                        <w:tab w:val="left" w:pos="1095"/>
                      </w:tabs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МКСК 354,2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 </w:t>
                    </w: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±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 </w:t>
                    </w: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4,5</w:t>
                    </w:r>
                  </w:p>
                  <w:p w:rsidR="009E6EE5" w:rsidRPr="008824AB" w:rsidRDefault="009E6EE5" w:rsidP="00265F64">
                    <w:pPr>
                      <w:spacing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9E6EE5" w:rsidRPr="008824AB" w:rsidRDefault="009E6EE5" w:rsidP="00265F6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61" type="#_x0000_t202" style="position:absolute;left:8925;top:433;width:1617;height:2282" strokecolor="#f79646" strokeweight="2.5pt">
              <v:shadow color="#868686"/>
              <v:textbox style="mso-next-textbox:#_x0000_s1061">
                <w:txbxContent>
                  <w:p w:rsidR="009E6EE5" w:rsidRPr="008824AB" w:rsidRDefault="009E6EE5" w:rsidP="00966E40">
                    <w:pPr>
                      <w:tabs>
                        <w:tab w:val="left" w:pos="1095"/>
                      </w:tabs>
                      <w:spacing w:line="240" w:lineRule="auto"/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Подгруппа 4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n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 </w:t>
                    </w:r>
                    <w:r w:rsidRPr="003D11EA">
                      <w:rPr>
                        <w:rFonts w:ascii="Times New Roman" w:hAnsi="Times New Roman"/>
                        <w:sz w:val="20"/>
                        <w:szCs w:val="20"/>
                      </w:rPr>
                      <w:t>=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 </w:t>
                    </w:r>
                    <w:r w:rsidRPr="003D11EA">
                      <w:rPr>
                        <w:rFonts w:ascii="Times New Roman" w:hAnsi="Times New Roman"/>
                        <w:sz w:val="20"/>
                        <w:szCs w:val="20"/>
                      </w:rPr>
                      <w:t>2</w:t>
                    </w: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(М</w:t>
                    </w:r>
                    <w:r w:rsidRPr="00ED79D9">
                      <w:rPr>
                        <w:rFonts w:ascii="Times New Roman" w:hAnsi="Times New Roman"/>
                        <w:sz w:val="20"/>
                        <w:szCs w:val="20"/>
                      </w:rPr>
                      <w:t>19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) </w:t>
                    </w: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Возраст 44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 </w:t>
                    </w: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±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 </w:t>
                    </w: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2,5</w:t>
                    </w:r>
                  </w:p>
                  <w:p w:rsidR="009E6EE5" w:rsidRPr="008824AB" w:rsidRDefault="009E6EE5" w:rsidP="00265F64">
                    <w:pPr>
                      <w:tabs>
                        <w:tab w:val="left" w:pos="1095"/>
                      </w:tabs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МКСК 461,8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 </w:t>
                    </w: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>±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 </w:t>
                    </w:r>
                    <w:r w:rsidRPr="008824A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11,2 </w:t>
                    </w:r>
                  </w:p>
                  <w:p w:rsidR="009E6EE5" w:rsidRPr="008824AB" w:rsidRDefault="009E6EE5" w:rsidP="00265F64">
                    <w:pPr>
                      <w:spacing w:line="240" w:lineRule="auto"/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587CBA" w:rsidRPr="00990689" w:rsidRDefault="00A91598" w:rsidP="00E13A46">
      <w:pPr>
        <w:pStyle w:val="Text05"/>
        <w:rPr>
          <w:color w:val="auto"/>
          <w:sz w:val="24"/>
        </w:rPr>
      </w:pPr>
      <w:r w:rsidRPr="00990689">
        <w:rPr>
          <w:color w:val="auto"/>
          <w:sz w:val="24"/>
        </w:rPr>
        <w:lastRenderedPageBreak/>
        <w:t>Все подгруппы</w:t>
      </w:r>
      <w:r w:rsidR="003D11EA">
        <w:rPr>
          <w:color w:val="auto"/>
          <w:sz w:val="24"/>
        </w:rPr>
        <w:t xml:space="preserve"> </w:t>
      </w:r>
      <w:r w:rsidR="00B51370">
        <w:rPr>
          <w:color w:val="auto"/>
          <w:sz w:val="24"/>
        </w:rPr>
        <w:t>были сопоставимы</w:t>
      </w:r>
      <w:r w:rsidRPr="00990689">
        <w:rPr>
          <w:color w:val="auto"/>
          <w:sz w:val="24"/>
        </w:rPr>
        <w:t xml:space="preserve"> по возрасту и длительности ГБ. По полу д</w:t>
      </w:r>
      <w:r w:rsidR="003D11EA">
        <w:rPr>
          <w:color w:val="auto"/>
          <w:sz w:val="24"/>
        </w:rPr>
        <w:t>остоверно отличалась подгруппа 1</w:t>
      </w:r>
      <w:r w:rsidR="00587CBA">
        <w:rPr>
          <w:color w:val="auto"/>
          <w:sz w:val="24"/>
        </w:rPr>
        <w:t>, в которой было б</w:t>
      </w:r>
      <w:r w:rsidR="00874ED2">
        <w:rPr>
          <w:color w:val="auto"/>
          <w:sz w:val="24"/>
        </w:rPr>
        <w:t>о</w:t>
      </w:r>
      <w:r w:rsidR="00587CBA">
        <w:rPr>
          <w:color w:val="auto"/>
          <w:sz w:val="24"/>
        </w:rPr>
        <w:t>льше женщин</w:t>
      </w:r>
      <w:r w:rsidR="00874ED2">
        <w:rPr>
          <w:color w:val="auto"/>
          <w:sz w:val="24"/>
        </w:rPr>
        <w:t>;</w:t>
      </w:r>
      <w:r w:rsidR="003D11EA">
        <w:rPr>
          <w:color w:val="auto"/>
          <w:sz w:val="24"/>
        </w:rPr>
        <w:t xml:space="preserve"> </w:t>
      </w:r>
      <w:r w:rsidRPr="00990689">
        <w:rPr>
          <w:color w:val="auto"/>
          <w:sz w:val="24"/>
        </w:rPr>
        <w:t xml:space="preserve">подгруппы 2, </w:t>
      </w:r>
      <w:r>
        <w:rPr>
          <w:color w:val="auto"/>
          <w:sz w:val="24"/>
        </w:rPr>
        <w:t xml:space="preserve">3 и 4 </w:t>
      </w:r>
      <w:r w:rsidR="00874ED2">
        <w:rPr>
          <w:color w:val="auto"/>
          <w:sz w:val="24"/>
        </w:rPr>
        <w:t xml:space="preserve">были сопоставимы </w:t>
      </w:r>
      <w:r>
        <w:rPr>
          <w:color w:val="auto"/>
          <w:sz w:val="24"/>
        </w:rPr>
        <w:t>(</w:t>
      </w:r>
      <w:r w:rsidR="00265F64" w:rsidRPr="00990689">
        <w:rPr>
          <w:color w:val="auto"/>
          <w:sz w:val="24"/>
        </w:rPr>
        <w:t>табл</w:t>
      </w:r>
      <w:r w:rsidR="008824AB" w:rsidRPr="00990689">
        <w:rPr>
          <w:color w:val="auto"/>
          <w:sz w:val="24"/>
        </w:rPr>
        <w:t>.</w:t>
      </w:r>
      <w:r w:rsidR="00265F64" w:rsidRPr="00990689">
        <w:rPr>
          <w:color w:val="auto"/>
          <w:sz w:val="24"/>
        </w:rPr>
        <w:t xml:space="preserve"> 7</w:t>
      </w:r>
      <w:r>
        <w:rPr>
          <w:color w:val="auto"/>
          <w:sz w:val="24"/>
        </w:rPr>
        <w:t>)</w:t>
      </w:r>
      <w:r w:rsidR="00265F64" w:rsidRPr="00990689">
        <w:rPr>
          <w:color w:val="auto"/>
          <w:sz w:val="24"/>
        </w:rPr>
        <w:t>.</w:t>
      </w:r>
    </w:p>
    <w:p w:rsidR="00265F64" w:rsidRPr="00FA0B45" w:rsidRDefault="00265F64" w:rsidP="008824AB">
      <w:pPr>
        <w:pStyle w:val="TableName"/>
        <w:rPr>
          <w:rFonts w:ascii="Times New Roman" w:hAnsi="Times New Roman"/>
          <w:color w:val="auto"/>
        </w:rPr>
      </w:pPr>
      <w:r w:rsidRPr="00FA0B45">
        <w:rPr>
          <w:rFonts w:ascii="Times New Roman" w:hAnsi="Times New Roman"/>
          <w:color w:val="auto"/>
        </w:rPr>
        <w:t>Таблица 7</w:t>
      </w:r>
      <w:r w:rsidR="008824AB" w:rsidRPr="00FA0B45">
        <w:rPr>
          <w:rFonts w:ascii="Times New Roman" w:hAnsi="Times New Roman"/>
          <w:color w:val="auto"/>
        </w:rPr>
        <w:t xml:space="preserve">. </w:t>
      </w:r>
      <w:r w:rsidRPr="00FA0B45">
        <w:rPr>
          <w:rFonts w:ascii="Times New Roman" w:hAnsi="Times New Roman"/>
          <w:color w:val="auto"/>
        </w:rPr>
        <w:t>Характеристика подгрупп больных ГБ в зависимости от</w:t>
      </w:r>
      <w:r w:rsidR="00AF7F7A" w:rsidRPr="00FA0B45">
        <w:rPr>
          <w:rFonts w:ascii="Times New Roman" w:hAnsi="Times New Roman"/>
          <w:color w:val="auto"/>
        </w:rPr>
        <w:t xml:space="preserve"> </w:t>
      </w:r>
      <w:r w:rsidRPr="00FA0B45">
        <w:rPr>
          <w:rFonts w:ascii="Times New Roman" w:hAnsi="Times New Roman"/>
          <w:color w:val="auto"/>
        </w:rPr>
        <w:t>содержания МКСК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7"/>
        <w:gridCol w:w="1527"/>
        <w:gridCol w:w="1536"/>
        <w:gridCol w:w="1523"/>
        <w:gridCol w:w="1637"/>
        <w:gridCol w:w="1611"/>
      </w:tblGrid>
      <w:tr w:rsidR="00265F64" w:rsidRPr="00990689" w:rsidTr="005C6CCC">
        <w:trPr>
          <w:trHeight w:val="186"/>
        </w:trPr>
        <w:tc>
          <w:tcPr>
            <w:tcW w:w="1737" w:type="dxa"/>
          </w:tcPr>
          <w:p w:rsidR="00265F64" w:rsidRPr="00990689" w:rsidRDefault="00265F64" w:rsidP="008824AB">
            <w:pPr>
              <w:pStyle w:val="TableLeft"/>
              <w:rPr>
                <w:b/>
                <w:color w:val="auto"/>
                <w:sz w:val="18"/>
              </w:rPr>
            </w:pPr>
            <w:r w:rsidRPr="00990689">
              <w:rPr>
                <w:b/>
                <w:color w:val="auto"/>
                <w:sz w:val="18"/>
              </w:rPr>
              <w:t>Показатели</w:t>
            </w:r>
          </w:p>
        </w:tc>
        <w:tc>
          <w:tcPr>
            <w:tcW w:w="1527" w:type="dxa"/>
          </w:tcPr>
          <w:p w:rsidR="00265F64" w:rsidRPr="005157D4" w:rsidRDefault="00265F64" w:rsidP="008824AB">
            <w:pPr>
              <w:pStyle w:val="TableLeft"/>
              <w:rPr>
                <w:b/>
                <w:color w:val="auto"/>
                <w:sz w:val="18"/>
              </w:rPr>
            </w:pPr>
            <w:r w:rsidRPr="00990689">
              <w:rPr>
                <w:b/>
                <w:color w:val="auto"/>
                <w:sz w:val="18"/>
              </w:rPr>
              <w:t>Подгруппа 1</w:t>
            </w:r>
          </w:p>
        </w:tc>
        <w:tc>
          <w:tcPr>
            <w:tcW w:w="1536" w:type="dxa"/>
          </w:tcPr>
          <w:p w:rsidR="00265F64" w:rsidRPr="005157D4" w:rsidRDefault="00265F64" w:rsidP="008824AB">
            <w:pPr>
              <w:pStyle w:val="TableLeft"/>
              <w:rPr>
                <w:b/>
                <w:color w:val="auto"/>
                <w:sz w:val="18"/>
              </w:rPr>
            </w:pPr>
            <w:r w:rsidRPr="00990689">
              <w:rPr>
                <w:b/>
                <w:color w:val="auto"/>
                <w:sz w:val="18"/>
              </w:rPr>
              <w:t>Подгруппа 2</w:t>
            </w:r>
          </w:p>
        </w:tc>
        <w:tc>
          <w:tcPr>
            <w:tcW w:w="1523" w:type="dxa"/>
          </w:tcPr>
          <w:p w:rsidR="00265F64" w:rsidRPr="005157D4" w:rsidRDefault="00265F64" w:rsidP="008824AB">
            <w:pPr>
              <w:pStyle w:val="TableLeft"/>
              <w:rPr>
                <w:b/>
                <w:color w:val="auto"/>
                <w:sz w:val="18"/>
              </w:rPr>
            </w:pPr>
            <w:r w:rsidRPr="00990689">
              <w:rPr>
                <w:b/>
                <w:color w:val="auto"/>
                <w:sz w:val="18"/>
              </w:rPr>
              <w:t>Подгруппа 3</w:t>
            </w:r>
          </w:p>
        </w:tc>
        <w:tc>
          <w:tcPr>
            <w:tcW w:w="1637" w:type="dxa"/>
          </w:tcPr>
          <w:p w:rsidR="00265F64" w:rsidRPr="005C6CCC" w:rsidRDefault="00265F64" w:rsidP="008824AB">
            <w:pPr>
              <w:pStyle w:val="TableLeft"/>
              <w:rPr>
                <w:b/>
                <w:color w:val="auto"/>
                <w:sz w:val="18"/>
              </w:rPr>
            </w:pPr>
            <w:r w:rsidRPr="00990689">
              <w:rPr>
                <w:b/>
                <w:color w:val="auto"/>
                <w:sz w:val="18"/>
              </w:rPr>
              <w:t>Подгруппа 4</w:t>
            </w:r>
          </w:p>
        </w:tc>
        <w:tc>
          <w:tcPr>
            <w:tcW w:w="1611" w:type="dxa"/>
          </w:tcPr>
          <w:p w:rsidR="00265F64" w:rsidRPr="00990689" w:rsidRDefault="00265F64" w:rsidP="008824AB">
            <w:pPr>
              <w:pStyle w:val="TableLeft"/>
              <w:rPr>
                <w:b/>
                <w:color w:val="auto"/>
                <w:sz w:val="18"/>
              </w:rPr>
            </w:pPr>
            <w:r w:rsidRPr="00990689">
              <w:rPr>
                <w:b/>
                <w:color w:val="auto"/>
                <w:sz w:val="18"/>
              </w:rPr>
              <w:t>Р</w:t>
            </w:r>
          </w:p>
        </w:tc>
      </w:tr>
      <w:tr w:rsidR="00265F64" w:rsidRPr="00990689" w:rsidTr="00DC7C9E">
        <w:trPr>
          <w:trHeight w:val="553"/>
        </w:trPr>
        <w:tc>
          <w:tcPr>
            <w:tcW w:w="1737" w:type="dxa"/>
          </w:tcPr>
          <w:p w:rsidR="00265F64" w:rsidRPr="00990689" w:rsidRDefault="00265F64" w:rsidP="008824AB">
            <w:pPr>
              <w:pStyle w:val="TableLeft"/>
              <w:rPr>
                <w:color w:val="auto"/>
                <w:sz w:val="18"/>
              </w:rPr>
            </w:pPr>
            <w:r w:rsidRPr="00990689">
              <w:rPr>
                <w:color w:val="auto"/>
                <w:sz w:val="18"/>
              </w:rPr>
              <w:t>Возраст, лет</w:t>
            </w:r>
          </w:p>
        </w:tc>
        <w:tc>
          <w:tcPr>
            <w:tcW w:w="1527" w:type="dxa"/>
          </w:tcPr>
          <w:p w:rsidR="00265F64" w:rsidRPr="00990689" w:rsidRDefault="00265F64" w:rsidP="008824AB">
            <w:pPr>
              <w:pStyle w:val="TableLeft"/>
              <w:rPr>
                <w:color w:val="auto"/>
                <w:sz w:val="18"/>
              </w:rPr>
            </w:pPr>
            <w:r w:rsidRPr="00990689">
              <w:rPr>
                <w:color w:val="auto"/>
                <w:sz w:val="18"/>
              </w:rPr>
              <w:t>45</w:t>
            </w:r>
            <w:r w:rsidR="00131EA1" w:rsidRPr="00990689">
              <w:rPr>
                <w:color w:val="auto"/>
                <w:sz w:val="18"/>
              </w:rPr>
              <w:t xml:space="preserve"> ± </w:t>
            </w:r>
            <w:r w:rsidRPr="00990689">
              <w:rPr>
                <w:color w:val="auto"/>
                <w:sz w:val="18"/>
              </w:rPr>
              <w:t>2,5</w:t>
            </w:r>
          </w:p>
        </w:tc>
        <w:tc>
          <w:tcPr>
            <w:tcW w:w="1536" w:type="dxa"/>
          </w:tcPr>
          <w:p w:rsidR="00265F64" w:rsidRPr="00990689" w:rsidRDefault="00265F64" w:rsidP="008824AB">
            <w:pPr>
              <w:pStyle w:val="TableLeft"/>
              <w:rPr>
                <w:color w:val="auto"/>
                <w:sz w:val="18"/>
              </w:rPr>
            </w:pPr>
            <w:r w:rsidRPr="00990689">
              <w:rPr>
                <w:color w:val="auto"/>
                <w:sz w:val="18"/>
              </w:rPr>
              <w:t>45</w:t>
            </w:r>
            <w:r w:rsidR="00131EA1" w:rsidRPr="00990689">
              <w:rPr>
                <w:color w:val="auto"/>
                <w:sz w:val="18"/>
              </w:rPr>
              <w:t xml:space="preserve"> ± </w:t>
            </w:r>
            <w:r w:rsidRPr="00990689">
              <w:rPr>
                <w:color w:val="auto"/>
                <w:sz w:val="18"/>
              </w:rPr>
              <w:t>3,2</w:t>
            </w:r>
          </w:p>
        </w:tc>
        <w:tc>
          <w:tcPr>
            <w:tcW w:w="1523" w:type="dxa"/>
          </w:tcPr>
          <w:p w:rsidR="00265F64" w:rsidRPr="00990689" w:rsidRDefault="00265F64" w:rsidP="008824AB">
            <w:pPr>
              <w:pStyle w:val="TableLeft"/>
              <w:rPr>
                <w:color w:val="auto"/>
                <w:sz w:val="18"/>
              </w:rPr>
            </w:pPr>
            <w:r w:rsidRPr="00990689">
              <w:rPr>
                <w:color w:val="auto"/>
                <w:sz w:val="18"/>
              </w:rPr>
              <w:t>46</w:t>
            </w:r>
            <w:r w:rsidR="00131EA1" w:rsidRPr="00990689">
              <w:rPr>
                <w:color w:val="auto"/>
                <w:sz w:val="18"/>
              </w:rPr>
              <w:t xml:space="preserve"> ± </w:t>
            </w:r>
            <w:r w:rsidRPr="00990689">
              <w:rPr>
                <w:color w:val="auto"/>
                <w:sz w:val="18"/>
              </w:rPr>
              <w:t>2,7</w:t>
            </w:r>
          </w:p>
        </w:tc>
        <w:tc>
          <w:tcPr>
            <w:tcW w:w="1637" w:type="dxa"/>
          </w:tcPr>
          <w:p w:rsidR="00265F64" w:rsidRPr="00990689" w:rsidRDefault="00265F64" w:rsidP="008824AB">
            <w:pPr>
              <w:pStyle w:val="TableLeft"/>
              <w:rPr>
                <w:color w:val="auto"/>
                <w:sz w:val="18"/>
              </w:rPr>
            </w:pPr>
            <w:r w:rsidRPr="00990689">
              <w:rPr>
                <w:color w:val="auto"/>
                <w:sz w:val="18"/>
              </w:rPr>
              <w:t>44</w:t>
            </w:r>
            <w:r w:rsidR="00131EA1" w:rsidRPr="00990689">
              <w:rPr>
                <w:color w:val="auto"/>
                <w:sz w:val="18"/>
              </w:rPr>
              <w:t xml:space="preserve"> ± </w:t>
            </w:r>
            <w:r w:rsidRPr="00990689">
              <w:rPr>
                <w:color w:val="auto"/>
                <w:sz w:val="18"/>
              </w:rPr>
              <w:t>2,5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</w:tcBorders>
          </w:tcPr>
          <w:p w:rsidR="00265F64" w:rsidRPr="00990689" w:rsidRDefault="0039222E" w:rsidP="005C6CCC">
            <w:pPr>
              <w:pStyle w:val="TableLeft"/>
              <w:spacing w:line="240" w:lineRule="auto"/>
              <w:rPr>
                <w:color w:val="auto"/>
                <w:sz w:val="18"/>
              </w:rPr>
            </w:pPr>
            <w:r w:rsidRPr="00990689">
              <w:rPr>
                <w:color w:val="auto"/>
                <w:sz w:val="18"/>
              </w:rPr>
              <w:t>1–2–</w:t>
            </w:r>
            <w:r w:rsidR="00265F64" w:rsidRPr="00990689">
              <w:rPr>
                <w:color w:val="auto"/>
                <w:sz w:val="18"/>
              </w:rPr>
              <w:t>н/д</w:t>
            </w:r>
          </w:p>
          <w:p w:rsidR="00265F64" w:rsidRPr="00990689" w:rsidRDefault="0039222E" w:rsidP="005C6CCC">
            <w:pPr>
              <w:pStyle w:val="TableLeft"/>
              <w:spacing w:line="240" w:lineRule="auto"/>
              <w:rPr>
                <w:color w:val="auto"/>
                <w:sz w:val="18"/>
              </w:rPr>
            </w:pPr>
            <w:r w:rsidRPr="00990689">
              <w:rPr>
                <w:color w:val="auto"/>
                <w:sz w:val="18"/>
              </w:rPr>
              <w:t>1–3–</w:t>
            </w:r>
            <w:r w:rsidR="00265F64" w:rsidRPr="00990689">
              <w:rPr>
                <w:color w:val="auto"/>
                <w:sz w:val="18"/>
              </w:rPr>
              <w:t>н/д</w:t>
            </w:r>
          </w:p>
          <w:p w:rsidR="00265F64" w:rsidRPr="00990689" w:rsidRDefault="0039222E" w:rsidP="005C6CCC">
            <w:pPr>
              <w:pStyle w:val="TableLeft"/>
              <w:spacing w:line="240" w:lineRule="auto"/>
              <w:rPr>
                <w:color w:val="auto"/>
                <w:sz w:val="18"/>
              </w:rPr>
            </w:pPr>
            <w:r w:rsidRPr="00990689">
              <w:rPr>
                <w:color w:val="auto"/>
                <w:sz w:val="18"/>
              </w:rPr>
              <w:t>1–4–</w:t>
            </w:r>
            <w:r w:rsidR="00265F64" w:rsidRPr="00990689">
              <w:rPr>
                <w:color w:val="auto"/>
                <w:sz w:val="18"/>
              </w:rPr>
              <w:t>н/д</w:t>
            </w:r>
          </w:p>
          <w:p w:rsidR="00265F64" w:rsidRPr="00990689" w:rsidRDefault="0039222E" w:rsidP="005C6CCC">
            <w:pPr>
              <w:pStyle w:val="TableLeft"/>
              <w:spacing w:line="240" w:lineRule="auto"/>
              <w:rPr>
                <w:color w:val="auto"/>
                <w:sz w:val="18"/>
              </w:rPr>
            </w:pPr>
            <w:r w:rsidRPr="00990689">
              <w:rPr>
                <w:color w:val="auto"/>
                <w:sz w:val="18"/>
              </w:rPr>
              <w:t>2–3–</w:t>
            </w:r>
            <w:r w:rsidR="00265F64" w:rsidRPr="00990689">
              <w:rPr>
                <w:color w:val="auto"/>
                <w:sz w:val="18"/>
              </w:rPr>
              <w:t>н/д</w:t>
            </w:r>
          </w:p>
          <w:p w:rsidR="00265F64" w:rsidRPr="00990689" w:rsidRDefault="0039222E" w:rsidP="005C6CCC">
            <w:pPr>
              <w:pStyle w:val="TableLeft"/>
              <w:spacing w:line="240" w:lineRule="auto"/>
              <w:rPr>
                <w:color w:val="auto"/>
                <w:sz w:val="18"/>
              </w:rPr>
            </w:pPr>
            <w:r w:rsidRPr="00990689">
              <w:rPr>
                <w:color w:val="auto"/>
                <w:sz w:val="18"/>
              </w:rPr>
              <w:t>2–4–</w:t>
            </w:r>
            <w:r w:rsidR="00265F64" w:rsidRPr="00990689">
              <w:rPr>
                <w:color w:val="auto"/>
                <w:sz w:val="18"/>
              </w:rPr>
              <w:t>н/д</w:t>
            </w:r>
          </w:p>
          <w:p w:rsidR="00265F64" w:rsidRPr="00990689" w:rsidRDefault="0039222E" w:rsidP="005C6CCC">
            <w:pPr>
              <w:pStyle w:val="TableLeft"/>
              <w:spacing w:line="240" w:lineRule="auto"/>
              <w:rPr>
                <w:color w:val="auto"/>
                <w:sz w:val="18"/>
              </w:rPr>
            </w:pPr>
            <w:r w:rsidRPr="00990689">
              <w:rPr>
                <w:color w:val="auto"/>
                <w:sz w:val="18"/>
              </w:rPr>
              <w:t>3–4–</w:t>
            </w:r>
            <w:r w:rsidR="00265F64" w:rsidRPr="00990689">
              <w:rPr>
                <w:color w:val="auto"/>
                <w:sz w:val="18"/>
              </w:rPr>
              <w:t>н/д</w:t>
            </w:r>
          </w:p>
        </w:tc>
      </w:tr>
      <w:tr w:rsidR="00265F64" w:rsidRPr="00990689" w:rsidTr="00DC7C9E">
        <w:trPr>
          <w:trHeight w:val="580"/>
        </w:trPr>
        <w:tc>
          <w:tcPr>
            <w:tcW w:w="1737" w:type="dxa"/>
          </w:tcPr>
          <w:p w:rsidR="00265F64" w:rsidRPr="00990689" w:rsidRDefault="00265F64" w:rsidP="008824AB">
            <w:pPr>
              <w:pStyle w:val="TableLeft"/>
              <w:rPr>
                <w:color w:val="auto"/>
                <w:sz w:val="18"/>
              </w:rPr>
            </w:pPr>
            <w:r w:rsidRPr="00990689">
              <w:rPr>
                <w:color w:val="auto"/>
                <w:sz w:val="18"/>
              </w:rPr>
              <w:t>Длительность ГБ, лет</w:t>
            </w:r>
          </w:p>
        </w:tc>
        <w:tc>
          <w:tcPr>
            <w:tcW w:w="1527" w:type="dxa"/>
          </w:tcPr>
          <w:p w:rsidR="00265F64" w:rsidRPr="00990689" w:rsidRDefault="00265F64" w:rsidP="008824AB">
            <w:pPr>
              <w:pStyle w:val="TableLeft"/>
              <w:rPr>
                <w:color w:val="auto"/>
                <w:sz w:val="18"/>
              </w:rPr>
            </w:pPr>
            <w:r w:rsidRPr="00990689">
              <w:rPr>
                <w:color w:val="auto"/>
                <w:sz w:val="18"/>
              </w:rPr>
              <w:t>4,3</w:t>
            </w:r>
            <w:r w:rsidR="00131EA1" w:rsidRPr="00990689">
              <w:rPr>
                <w:color w:val="auto"/>
                <w:sz w:val="18"/>
              </w:rPr>
              <w:t xml:space="preserve"> ± </w:t>
            </w:r>
            <w:r w:rsidRPr="00990689">
              <w:rPr>
                <w:color w:val="auto"/>
                <w:sz w:val="18"/>
              </w:rPr>
              <w:t>0,7</w:t>
            </w:r>
          </w:p>
        </w:tc>
        <w:tc>
          <w:tcPr>
            <w:tcW w:w="1536" w:type="dxa"/>
          </w:tcPr>
          <w:p w:rsidR="00265F64" w:rsidRPr="00990689" w:rsidRDefault="00265F64" w:rsidP="008824AB">
            <w:pPr>
              <w:pStyle w:val="TableLeft"/>
              <w:rPr>
                <w:color w:val="auto"/>
                <w:sz w:val="18"/>
              </w:rPr>
            </w:pPr>
            <w:r w:rsidRPr="00990689">
              <w:rPr>
                <w:color w:val="auto"/>
                <w:sz w:val="18"/>
              </w:rPr>
              <w:t>4,4</w:t>
            </w:r>
            <w:r w:rsidR="00131EA1" w:rsidRPr="00990689">
              <w:rPr>
                <w:color w:val="auto"/>
                <w:sz w:val="18"/>
              </w:rPr>
              <w:t xml:space="preserve"> ± </w:t>
            </w:r>
            <w:r w:rsidRPr="00990689">
              <w:rPr>
                <w:color w:val="auto"/>
                <w:sz w:val="18"/>
              </w:rPr>
              <w:t>0,5</w:t>
            </w:r>
          </w:p>
        </w:tc>
        <w:tc>
          <w:tcPr>
            <w:tcW w:w="1523" w:type="dxa"/>
          </w:tcPr>
          <w:p w:rsidR="00265F64" w:rsidRPr="00990689" w:rsidRDefault="00265F64" w:rsidP="008824AB">
            <w:pPr>
              <w:pStyle w:val="TableLeft"/>
              <w:rPr>
                <w:color w:val="auto"/>
                <w:sz w:val="18"/>
              </w:rPr>
            </w:pPr>
            <w:r w:rsidRPr="00990689">
              <w:rPr>
                <w:color w:val="auto"/>
                <w:sz w:val="18"/>
              </w:rPr>
              <w:t>4,1</w:t>
            </w:r>
            <w:r w:rsidR="00131EA1" w:rsidRPr="00990689">
              <w:rPr>
                <w:color w:val="auto"/>
                <w:sz w:val="18"/>
              </w:rPr>
              <w:t xml:space="preserve"> ± </w:t>
            </w:r>
            <w:r w:rsidRPr="00990689">
              <w:rPr>
                <w:color w:val="auto"/>
                <w:sz w:val="18"/>
              </w:rPr>
              <w:t>0,6</w:t>
            </w:r>
          </w:p>
        </w:tc>
        <w:tc>
          <w:tcPr>
            <w:tcW w:w="1637" w:type="dxa"/>
          </w:tcPr>
          <w:p w:rsidR="00265F64" w:rsidRPr="00990689" w:rsidRDefault="00265F64" w:rsidP="008824AB">
            <w:pPr>
              <w:pStyle w:val="TableLeft"/>
              <w:rPr>
                <w:color w:val="auto"/>
                <w:sz w:val="18"/>
              </w:rPr>
            </w:pPr>
            <w:r w:rsidRPr="00990689">
              <w:rPr>
                <w:color w:val="auto"/>
                <w:sz w:val="18"/>
              </w:rPr>
              <w:t>4,9</w:t>
            </w:r>
            <w:r w:rsidR="00131EA1" w:rsidRPr="00990689">
              <w:rPr>
                <w:color w:val="auto"/>
                <w:sz w:val="18"/>
              </w:rPr>
              <w:t xml:space="preserve"> ± </w:t>
            </w:r>
            <w:r w:rsidRPr="00990689">
              <w:rPr>
                <w:color w:val="auto"/>
                <w:sz w:val="18"/>
              </w:rPr>
              <w:t>0,7</w:t>
            </w:r>
          </w:p>
        </w:tc>
        <w:tc>
          <w:tcPr>
            <w:tcW w:w="1611" w:type="dxa"/>
            <w:vMerge/>
          </w:tcPr>
          <w:p w:rsidR="00265F64" w:rsidRPr="00990689" w:rsidRDefault="00265F64" w:rsidP="008824AB">
            <w:pPr>
              <w:pStyle w:val="TableLeft"/>
              <w:rPr>
                <w:color w:val="auto"/>
                <w:sz w:val="18"/>
              </w:rPr>
            </w:pPr>
          </w:p>
        </w:tc>
      </w:tr>
    </w:tbl>
    <w:p w:rsidR="00124F39" w:rsidRPr="00F14A58" w:rsidRDefault="00FE2EA6" w:rsidP="00124F39">
      <w:pPr>
        <w:pStyle w:val="Text05"/>
        <w:rPr>
          <w:color w:val="auto"/>
          <w:sz w:val="24"/>
        </w:rPr>
      </w:pPr>
      <w:r>
        <w:rPr>
          <w:color w:val="auto"/>
          <w:sz w:val="24"/>
        </w:rPr>
        <w:t>У больных ГБ в 3 и 4</w:t>
      </w:r>
      <w:r w:rsidR="00124F39" w:rsidRPr="00F14A58">
        <w:rPr>
          <w:color w:val="auto"/>
          <w:sz w:val="24"/>
        </w:rPr>
        <w:t xml:space="preserve"> подгруппах</w:t>
      </w:r>
      <w:r>
        <w:rPr>
          <w:color w:val="auto"/>
          <w:sz w:val="24"/>
        </w:rPr>
        <w:t xml:space="preserve"> </w:t>
      </w:r>
      <w:r w:rsidR="00124F39" w:rsidRPr="00F14A58">
        <w:rPr>
          <w:color w:val="auto"/>
          <w:sz w:val="24"/>
        </w:rPr>
        <w:t xml:space="preserve">достоверно </w:t>
      </w:r>
      <w:r>
        <w:rPr>
          <w:color w:val="auto"/>
          <w:sz w:val="24"/>
        </w:rPr>
        <w:t>более часто</w:t>
      </w:r>
      <w:r w:rsidR="00F54929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наблюдалась </w:t>
      </w:r>
      <w:r w:rsidR="001360E4">
        <w:rPr>
          <w:color w:val="auto"/>
          <w:sz w:val="24"/>
        </w:rPr>
        <w:t>гиперурикозурия</w:t>
      </w:r>
      <w:r w:rsidR="00124F39" w:rsidRPr="00F14A58">
        <w:rPr>
          <w:color w:val="auto"/>
          <w:sz w:val="24"/>
        </w:rPr>
        <w:t xml:space="preserve">, </w:t>
      </w:r>
      <w:r w:rsidR="00F54929">
        <w:rPr>
          <w:color w:val="auto"/>
          <w:sz w:val="24"/>
        </w:rPr>
        <w:t>МАУ</w:t>
      </w:r>
      <w:r w:rsidR="00124F39" w:rsidRPr="00F14A58">
        <w:rPr>
          <w:color w:val="auto"/>
          <w:sz w:val="24"/>
        </w:rPr>
        <w:t>, клубоч</w:t>
      </w:r>
      <w:r w:rsidR="001360E4">
        <w:rPr>
          <w:color w:val="auto"/>
          <w:sz w:val="24"/>
        </w:rPr>
        <w:t>ковая гиперфильтрация, повышенное</w:t>
      </w:r>
      <w:r w:rsidR="00910D20">
        <w:rPr>
          <w:color w:val="auto"/>
          <w:sz w:val="24"/>
        </w:rPr>
        <w:t xml:space="preserve"> содержани</w:t>
      </w:r>
      <w:r w:rsidR="001360E4">
        <w:rPr>
          <w:color w:val="auto"/>
          <w:sz w:val="24"/>
        </w:rPr>
        <w:t>е СРБ и</w:t>
      </w:r>
      <w:r w:rsidR="00124F39" w:rsidRPr="00F14A58">
        <w:rPr>
          <w:color w:val="auto"/>
          <w:sz w:val="24"/>
        </w:rPr>
        <w:t xml:space="preserve"> нарушен</w:t>
      </w:r>
      <w:r w:rsidR="0038108C">
        <w:rPr>
          <w:color w:val="auto"/>
          <w:sz w:val="24"/>
        </w:rPr>
        <w:t>н</w:t>
      </w:r>
      <w:r w:rsidR="001360E4">
        <w:rPr>
          <w:color w:val="auto"/>
          <w:sz w:val="24"/>
        </w:rPr>
        <w:t>ая</w:t>
      </w:r>
      <w:r w:rsidR="00124F39" w:rsidRPr="00F14A58">
        <w:rPr>
          <w:color w:val="auto"/>
          <w:sz w:val="24"/>
        </w:rPr>
        <w:t xml:space="preserve"> </w:t>
      </w:r>
      <w:r w:rsidR="00F54929">
        <w:rPr>
          <w:color w:val="auto"/>
          <w:sz w:val="24"/>
        </w:rPr>
        <w:t xml:space="preserve">ВМФЭ </w:t>
      </w:r>
      <w:r w:rsidR="00124F39">
        <w:rPr>
          <w:color w:val="auto"/>
          <w:sz w:val="24"/>
        </w:rPr>
        <w:t>(</w:t>
      </w:r>
      <w:r w:rsidR="00124F39" w:rsidRPr="00F14A58">
        <w:rPr>
          <w:color w:val="auto"/>
          <w:sz w:val="24"/>
        </w:rPr>
        <w:t>рис. 6</w:t>
      </w:r>
      <w:r w:rsidR="00124F39">
        <w:rPr>
          <w:color w:val="auto"/>
          <w:sz w:val="24"/>
        </w:rPr>
        <w:t>)</w:t>
      </w:r>
      <w:r w:rsidR="00124F39" w:rsidRPr="00F14A58">
        <w:rPr>
          <w:color w:val="auto"/>
          <w:sz w:val="24"/>
        </w:rPr>
        <w:t>.</w:t>
      </w:r>
    </w:p>
    <w:p w:rsidR="00265F64" w:rsidRPr="0040475E" w:rsidRDefault="0040475E" w:rsidP="0040475E">
      <w:pPr>
        <w:pStyle w:val="Fig-Name"/>
        <w:rPr>
          <w:rFonts w:ascii="Times New Roman" w:hAnsi="Times New Roman"/>
          <w:color w:val="auto"/>
        </w:rPr>
      </w:pPr>
      <w:r w:rsidRPr="00041C03">
        <w:rPr>
          <w:rFonts w:ascii="Times New Roman" w:hAnsi="Times New Roman"/>
          <w:color w:val="auto"/>
        </w:rPr>
        <w:t xml:space="preserve">Рис. </w:t>
      </w:r>
      <w:r>
        <w:rPr>
          <w:rFonts w:ascii="Times New Roman" w:hAnsi="Times New Roman"/>
          <w:color w:val="auto"/>
        </w:rPr>
        <w:t>6</w:t>
      </w:r>
      <w:r w:rsidRPr="00041C03">
        <w:rPr>
          <w:rFonts w:ascii="Times New Roman" w:hAnsi="Times New Roman"/>
          <w:color w:val="auto"/>
        </w:rPr>
        <w:t>. Частота признаков поражения органов-мишеней и факторов риска у больных ГБ в</w:t>
      </w:r>
      <w:r w:rsidR="00FA0B45">
        <w:rPr>
          <w:rFonts w:ascii="Times New Roman" w:hAnsi="Times New Roman"/>
          <w:color w:val="auto"/>
        </w:rPr>
        <w:t xml:space="preserve"> зависимости от содержания МКСК</w:t>
      </w:r>
    </w:p>
    <w:p w:rsidR="00265F64" w:rsidRPr="00EE62C1" w:rsidRDefault="009F04BC" w:rsidP="003D08C7">
      <w:r>
        <w:rPr>
          <w:noProof/>
        </w:rPr>
        <w:pict>
          <v:shape id="_x0000_s1082" type="#_x0000_t202" style="position:absolute;margin-left:41.3pt;margin-top:29.3pt;width:97.8pt;height:24.45pt;z-index:251658240" filled="f" stroked="f">
            <v:textbox>
              <w:txbxContent>
                <w:p w:rsidR="009E6EE5" w:rsidRPr="00903622" w:rsidRDefault="009E6EE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903622">
                    <w:rPr>
                      <w:rFonts w:ascii="Times New Roman" w:hAnsi="Times New Roman" w:cs="Times New Roman"/>
                    </w:rPr>
                    <w:t>иперурикозурия</w:t>
                  </w:r>
                </w:p>
              </w:txbxContent>
            </v:textbox>
          </v:shape>
        </w:pict>
      </w:r>
      <w:r w:rsidR="00265F64" w:rsidRPr="00EE62C1">
        <w:rPr>
          <w:noProof/>
        </w:rPr>
        <w:drawing>
          <wp:inline distT="0" distB="0" distL="0" distR="0">
            <wp:extent cx="5936831" cy="3209026"/>
            <wp:effectExtent l="19050" t="0" r="25819" b="0"/>
            <wp:docPr id="8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65F64" w:rsidRPr="002F68D0" w:rsidRDefault="00265F64" w:rsidP="002F68D0">
      <w:pPr>
        <w:pStyle w:val="Fig-Name"/>
        <w:ind w:left="0" w:firstLine="567"/>
        <w:rPr>
          <w:rFonts w:ascii="Times New Roman" w:hAnsi="Times New Roman"/>
          <w:b w:val="0"/>
          <w:color w:val="auto"/>
        </w:rPr>
      </w:pPr>
      <w:r w:rsidRPr="002F68D0">
        <w:rPr>
          <w:rFonts w:ascii="Times New Roman" w:hAnsi="Times New Roman"/>
          <w:b w:val="0"/>
          <w:color w:val="auto"/>
        </w:rPr>
        <w:t>У больных ГБ с содержанием МКСК выше медианы (324 мкмоль/л) установлена положительная взаимосвязь содержания МКСК с уровнем ТГ</w:t>
      </w:r>
      <w:r w:rsidR="002F68D0" w:rsidRPr="002F68D0">
        <w:rPr>
          <w:rFonts w:ascii="Times New Roman" w:hAnsi="Times New Roman"/>
          <w:b w:val="0"/>
          <w:color w:val="auto"/>
        </w:rPr>
        <w:t>(</w:t>
      </w:r>
      <w:r w:rsidR="002F68D0" w:rsidRPr="002F68D0">
        <w:rPr>
          <w:rFonts w:ascii="Times New Roman" w:hAnsi="Times New Roman"/>
          <w:b w:val="0"/>
          <w:color w:val="auto"/>
          <w:lang w:val="en-US"/>
        </w:rPr>
        <w:t>r</w:t>
      </w:r>
      <w:r w:rsidR="002F68D0" w:rsidRPr="002F68D0">
        <w:rPr>
          <w:rFonts w:ascii="Times New Roman" w:hAnsi="Times New Roman"/>
          <w:b w:val="0"/>
          <w:color w:val="auto"/>
        </w:rPr>
        <w:t xml:space="preserve"> = 0,43, </w:t>
      </w:r>
      <w:r w:rsidR="002F68D0" w:rsidRPr="002F68D0">
        <w:rPr>
          <w:rFonts w:ascii="Times New Roman" w:hAnsi="Times New Roman"/>
          <w:b w:val="0"/>
          <w:color w:val="auto"/>
          <w:lang w:val="en-US"/>
        </w:rPr>
        <w:t>p</w:t>
      </w:r>
      <w:r w:rsidR="002F68D0" w:rsidRPr="002F68D0">
        <w:rPr>
          <w:rFonts w:ascii="Times New Roman" w:hAnsi="Times New Roman"/>
          <w:b w:val="0"/>
          <w:color w:val="auto"/>
        </w:rPr>
        <w:t xml:space="preserve"> = 0,01)</w:t>
      </w:r>
      <w:r w:rsidR="002F68D0">
        <w:rPr>
          <w:rFonts w:ascii="Times New Roman" w:hAnsi="Times New Roman"/>
          <w:b w:val="0"/>
          <w:color w:val="auto"/>
        </w:rPr>
        <w:t xml:space="preserve"> </w:t>
      </w:r>
      <w:r w:rsidRPr="002F68D0">
        <w:rPr>
          <w:rFonts w:ascii="Times New Roman" w:hAnsi="Times New Roman"/>
          <w:b w:val="0"/>
          <w:color w:val="auto"/>
        </w:rPr>
        <w:t>и отрицательная с холестерином ЛПВП</w:t>
      </w:r>
      <w:r w:rsidR="002F68D0" w:rsidRPr="002F68D0">
        <w:rPr>
          <w:rFonts w:ascii="Times New Roman" w:hAnsi="Times New Roman"/>
          <w:b w:val="0"/>
          <w:color w:val="auto"/>
        </w:rPr>
        <w:t xml:space="preserve"> (</w:t>
      </w:r>
      <w:r w:rsidR="002F68D0" w:rsidRPr="002F68D0">
        <w:rPr>
          <w:rFonts w:ascii="Times New Roman" w:hAnsi="Times New Roman"/>
          <w:b w:val="0"/>
          <w:color w:val="auto"/>
          <w:lang w:val="en-US"/>
        </w:rPr>
        <w:t>r</w:t>
      </w:r>
      <w:r w:rsidR="002F68D0" w:rsidRPr="002F68D0">
        <w:rPr>
          <w:rFonts w:ascii="Times New Roman" w:hAnsi="Times New Roman"/>
          <w:b w:val="0"/>
          <w:color w:val="auto"/>
        </w:rPr>
        <w:t xml:space="preserve"> = -0,47, </w:t>
      </w:r>
      <w:r w:rsidR="002F68D0" w:rsidRPr="002F68D0">
        <w:rPr>
          <w:rFonts w:ascii="Times New Roman" w:hAnsi="Times New Roman"/>
          <w:b w:val="0"/>
          <w:color w:val="auto"/>
          <w:lang w:val="en-US"/>
        </w:rPr>
        <w:t>p</w:t>
      </w:r>
      <w:r w:rsidR="002F68D0" w:rsidRPr="002F68D0">
        <w:rPr>
          <w:rFonts w:ascii="Times New Roman" w:hAnsi="Times New Roman"/>
          <w:b w:val="0"/>
          <w:color w:val="auto"/>
        </w:rPr>
        <w:t xml:space="preserve"> = 0,004).</w:t>
      </w:r>
    </w:p>
    <w:p w:rsidR="00057706" w:rsidRDefault="009A4136" w:rsidP="00057706">
      <w:pPr>
        <w:pStyle w:val="Text05"/>
        <w:rPr>
          <w:color w:val="auto"/>
          <w:sz w:val="24"/>
        </w:rPr>
      </w:pPr>
      <w:r w:rsidRPr="009A4136">
        <w:rPr>
          <w:sz w:val="24"/>
          <w:szCs w:val="24"/>
        </w:rPr>
        <w:t xml:space="preserve">В ряде крупных эпидемиологических исследований установлено увеличение риска развития </w:t>
      </w:r>
      <w:r w:rsidR="00057706">
        <w:rPr>
          <w:sz w:val="24"/>
          <w:szCs w:val="24"/>
        </w:rPr>
        <w:t>ССЗ</w:t>
      </w:r>
      <w:r w:rsidRPr="009A4136">
        <w:rPr>
          <w:sz w:val="24"/>
          <w:szCs w:val="24"/>
        </w:rPr>
        <w:t xml:space="preserve"> (</w:t>
      </w:r>
      <w:r w:rsidR="005C26F2">
        <w:rPr>
          <w:sz w:val="24"/>
          <w:szCs w:val="24"/>
        </w:rPr>
        <w:t>АГ</w:t>
      </w:r>
      <w:r w:rsidRPr="009A4136">
        <w:rPr>
          <w:sz w:val="24"/>
          <w:szCs w:val="24"/>
        </w:rPr>
        <w:t xml:space="preserve">, </w:t>
      </w:r>
      <w:r w:rsidR="005C26F2">
        <w:rPr>
          <w:sz w:val="24"/>
          <w:szCs w:val="24"/>
        </w:rPr>
        <w:t>ИМ</w:t>
      </w:r>
      <w:r w:rsidRPr="009A4136">
        <w:rPr>
          <w:sz w:val="24"/>
          <w:szCs w:val="24"/>
        </w:rPr>
        <w:t xml:space="preserve">, инсульт, </w:t>
      </w:r>
      <w:r w:rsidR="005C26F2">
        <w:rPr>
          <w:sz w:val="24"/>
          <w:szCs w:val="24"/>
        </w:rPr>
        <w:t>МС</w:t>
      </w:r>
      <w:r w:rsidRPr="009A4136">
        <w:rPr>
          <w:sz w:val="24"/>
          <w:szCs w:val="24"/>
        </w:rPr>
        <w:t>) и смертности при содержании МКСК в верхних пределах или выше нормы</w:t>
      </w:r>
      <w:r w:rsidR="007215C4">
        <w:rPr>
          <w:sz w:val="24"/>
          <w:szCs w:val="24"/>
        </w:rPr>
        <w:t>. Кроме того,</w:t>
      </w:r>
      <w:r w:rsidR="005207D1">
        <w:rPr>
          <w:sz w:val="24"/>
          <w:szCs w:val="24"/>
        </w:rPr>
        <w:t xml:space="preserve"> выявлены «неблагоприятные» уровни МКСК в пределах 295 – 327 мкмоль/л</w:t>
      </w:r>
      <w:r w:rsidR="005207D1" w:rsidRPr="004F22D9">
        <w:rPr>
          <w:sz w:val="24"/>
          <w:szCs w:val="24"/>
        </w:rPr>
        <w:t xml:space="preserve"> </w:t>
      </w:r>
      <w:r w:rsidR="004F22D9" w:rsidRPr="004F22D9">
        <w:rPr>
          <w:sz w:val="24"/>
          <w:szCs w:val="24"/>
        </w:rPr>
        <w:t>[</w:t>
      </w:r>
      <w:r w:rsidR="004F22D9" w:rsidRPr="004F22D9">
        <w:rPr>
          <w:bCs/>
          <w:color w:val="auto"/>
          <w:sz w:val="24"/>
          <w:szCs w:val="28"/>
          <w:lang w:val="en-US"/>
        </w:rPr>
        <w:t>Nieto</w:t>
      </w:r>
      <w:r w:rsidR="004F22D9" w:rsidRPr="004F22D9">
        <w:rPr>
          <w:bCs/>
          <w:color w:val="auto"/>
          <w:sz w:val="24"/>
          <w:szCs w:val="28"/>
        </w:rPr>
        <w:t xml:space="preserve"> </w:t>
      </w:r>
      <w:r w:rsidR="004F22D9" w:rsidRPr="004F22D9">
        <w:rPr>
          <w:bCs/>
          <w:color w:val="auto"/>
          <w:sz w:val="24"/>
          <w:szCs w:val="28"/>
          <w:lang w:val="en-US"/>
        </w:rPr>
        <w:t>F</w:t>
      </w:r>
      <w:r w:rsidR="004F22D9" w:rsidRPr="004F22D9">
        <w:rPr>
          <w:bCs/>
          <w:color w:val="auto"/>
          <w:sz w:val="24"/>
          <w:szCs w:val="28"/>
        </w:rPr>
        <w:t>.</w:t>
      </w:r>
      <w:r w:rsidR="004F22D9">
        <w:rPr>
          <w:bCs/>
          <w:color w:val="auto"/>
          <w:sz w:val="24"/>
          <w:szCs w:val="28"/>
        </w:rPr>
        <w:t xml:space="preserve"> </w:t>
      </w:r>
      <w:r w:rsidR="004F22D9" w:rsidRPr="004F22D9">
        <w:rPr>
          <w:bCs/>
          <w:color w:val="auto"/>
          <w:sz w:val="24"/>
          <w:szCs w:val="28"/>
        </w:rPr>
        <w:t>2000,</w:t>
      </w:r>
      <w:r w:rsidR="004F22D9" w:rsidRPr="004F22D9">
        <w:rPr>
          <w:sz w:val="24"/>
          <w:szCs w:val="24"/>
        </w:rPr>
        <w:t xml:space="preserve"> </w:t>
      </w:r>
      <w:r w:rsidR="004F22D9" w:rsidRPr="004F22D9">
        <w:rPr>
          <w:color w:val="auto"/>
          <w:sz w:val="24"/>
          <w:szCs w:val="28"/>
          <w:lang w:val="en-US"/>
        </w:rPr>
        <w:t>Faig</w:t>
      </w:r>
      <w:r w:rsidR="004F22D9" w:rsidRPr="004F22D9">
        <w:rPr>
          <w:color w:val="auto"/>
          <w:sz w:val="24"/>
          <w:szCs w:val="28"/>
        </w:rPr>
        <w:t xml:space="preserve"> </w:t>
      </w:r>
      <w:r w:rsidR="004F22D9" w:rsidRPr="004F22D9">
        <w:rPr>
          <w:color w:val="auto"/>
          <w:sz w:val="24"/>
          <w:szCs w:val="28"/>
          <w:lang w:val="en-US"/>
        </w:rPr>
        <w:t>D</w:t>
      </w:r>
      <w:r w:rsidR="004F22D9" w:rsidRPr="004F22D9">
        <w:rPr>
          <w:color w:val="auto"/>
          <w:sz w:val="24"/>
          <w:szCs w:val="28"/>
        </w:rPr>
        <w:t>.</w:t>
      </w:r>
      <w:r w:rsidR="004F22D9" w:rsidRPr="004F22D9">
        <w:rPr>
          <w:color w:val="auto"/>
          <w:sz w:val="24"/>
          <w:szCs w:val="28"/>
          <w:lang w:val="en-US"/>
        </w:rPr>
        <w:t>L</w:t>
      </w:r>
      <w:r w:rsidR="004F22D9" w:rsidRPr="004F22D9">
        <w:rPr>
          <w:color w:val="auto"/>
          <w:sz w:val="24"/>
          <w:szCs w:val="28"/>
        </w:rPr>
        <w:t>.</w:t>
      </w:r>
      <w:r w:rsidR="004F22D9" w:rsidRPr="004F22D9">
        <w:rPr>
          <w:sz w:val="24"/>
          <w:szCs w:val="24"/>
        </w:rPr>
        <w:t xml:space="preserve"> 2003, </w:t>
      </w:r>
      <w:r w:rsidR="004F22D9" w:rsidRPr="004F22D9">
        <w:rPr>
          <w:color w:val="auto"/>
          <w:sz w:val="24"/>
          <w:szCs w:val="28"/>
          <w:lang w:val="en-US"/>
        </w:rPr>
        <w:t>Lehto</w:t>
      </w:r>
      <w:r w:rsidR="004F22D9" w:rsidRPr="004F22D9">
        <w:rPr>
          <w:color w:val="auto"/>
          <w:sz w:val="24"/>
          <w:szCs w:val="28"/>
        </w:rPr>
        <w:t xml:space="preserve"> </w:t>
      </w:r>
      <w:r w:rsidR="004F22D9" w:rsidRPr="004F22D9">
        <w:rPr>
          <w:color w:val="auto"/>
          <w:sz w:val="24"/>
          <w:szCs w:val="28"/>
          <w:lang w:val="en-US"/>
        </w:rPr>
        <w:t>S</w:t>
      </w:r>
      <w:r w:rsidR="004F22D9" w:rsidRPr="004F22D9">
        <w:rPr>
          <w:color w:val="auto"/>
          <w:sz w:val="24"/>
          <w:szCs w:val="28"/>
        </w:rPr>
        <w:t>.</w:t>
      </w:r>
      <w:r w:rsidR="004F22D9">
        <w:rPr>
          <w:color w:val="auto"/>
          <w:sz w:val="24"/>
          <w:szCs w:val="28"/>
        </w:rPr>
        <w:t xml:space="preserve"> </w:t>
      </w:r>
      <w:r w:rsidR="004F22D9" w:rsidRPr="004F22D9">
        <w:rPr>
          <w:color w:val="auto"/>
          <w:sz w:val="24"/>
          <w:szCs w:val="28"/>
        </w:rPr>
        <w:t>1998</w:t>
      </w:r>
      <w:r w:rsidR="004F22D9" w:rsidRPr="004F22D9">
        <w:rPr>
          <w:sz w:val="24"/>
          <w:szCs w:val="24"/>
        </w:rPr>
        <w:t>]</w:t>
      </w:r>
      <w:r w:rsidR="005207D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57706">
        <w:rPr>
          <w:sz w:val="24"/>
          <w:szCs w:val="24"/>
        </w:rPr>
        <w:t xml:space="preserve">что согласуется с </w:t>
      </w:r>
      <w:r w:rsidR="00807107">
        <w:rPr>
          <w:sz w:val="24"/>
          <w:szCs w:val="24"/>
        </w:rPr>
        <w:lastRenderedPageBreak/>
        <w:t xml:space="preserve">данными </w:t>
      </w:r>
      <w:r w:rsidR="005C26F2">
        <w:rPr>
          <w:sz w:val="24"/>
          <w:szCs w:val="24"/>
        </w:rPr>
        <w:t>наш</w:t>
      </w:r>
      <w:r w:rsidR="00807107">
        <w:rPr>
          <w:sz w:val="24"/>
          <w:szCs w:val="24"/>
        </w:rPr>
        <w:t>его исследования</w:t>
      </w:r>
      <w:r w:rsidR="00057706">
        <w:rPr>
          <w:sz w:val="24"/>
          <w:szCs w:val="24"/>
        </w:rPr>
        <w:t xml:space="preserve">  </w:t>
      </w:r>
      <w:r w:rsidR="005C26F2">
        <w:rPr>
          <w:sz w:val="24"/>
          <w:szCs w:val="24"/>
        </w:rPr>
        <w:t>и</w:t>
      </w:r>
      <w:r w:rsidR="00057706">
        <w:rPr>
          <w:sz w:val="24"/>
          <w:szCs w:val="24"/>
        </w:rPr>
        <w:t xml:space="preserve"> позволяет предположить, что </w:t>
      </w:r>
      <w:r w:rsidR="00057706" w:rsidRPr="00057706">
        <w:rPr>
          <w:color w:val="auto"/>
          <w:sz w:val="24"/>
        </w:rPr>
        <w:t xml:space="preserve">МК участвует в развитии ГБ и способствует формированию </w:t>
      </w:r>
      <w:r w:rsidR="00807107">
        <w:rPr>
          <w:color w:val="auto"/>
          <w:sz w:val="24"/>
        </w:rPr>
        <w:t>ПОМ</w:t>
      </w:r>
      <w:r w:rsidR="00057706" w:rsidRPr="00057706">
        <w:rPr>
          <w:color w:val="auto"/>
          <w:sz w:val="24"/>
        </w:rPr>
        <w:t xml:space="preserve"> не только при значениях превышающих норму, но и при содержании </w:t>
      </w:r>
      <w:r w:rsidR="005207D1">
        <w:rPr>
          <w:color w:val="auto"/>
          <w:sz w:val="24"/>
        </w:rPr>
        <w:t>МК более 324 мкмоль/л</w:t>
      </w:r>
      <w:r w:rsidR="00057706" w:rsidRPr="00057706">
        <w:rPr>
          <w:color w:val="auto"/>
          <w:sz w:val="24"/>
        </w:rPr>
        <w:t xml:space="preserve"> у больных ГБ молодого и среднего возраста. </w:t>
      </w:r>
    </w:p>
    <w:p w:rsidR="001667CD" w:rsidRPr="001667CD" w:rsidRDefault="001667CD" w:rsidP="00057706">
      <w:pPr>
        <w:pStyle w:val="Text05"/>
        <w:rPr>
          <w:b/>
          <w:color w:val="auto"/>
          <w:sz w:val="24"/>
        </w:rPr>
      </w:pPr>
      <w:r w:rsidRPr="001667CD">
        <w:rPr>
          <w:b/>
          <w:color w:val="auto"/>
          <w:sz w:val="24"/>
        </w:rPr>
        <w:t>Содержание МКСК и МКМ в сопоставлении с показателями неспецифичного воспаления (СРБ, ИЛ-6) и окисления (</w:t>
      </w:r>
      <w:r w:rsidR="008E1C1F">
        <w:rPr>
          <w:b/>
          <w:color w:val="auto"/>
          <w:sz w:val="24"/>
        </w:rPr>
        <w:t>МДА</w:t>
      </w:r>
      <w:r w:rsidRPr="001667CD">
        <w:rPr>
          <w:b/>
          <w:color w:val="auto"/>
          <w:sz w:val="24"/>
        </w:rPr>
        <w:t>) у больных ГБ</w:t>
      </w:r>
    </w:p>
    <w:p w:rsidR="002A0DEF" w:rsidRPr="005A40A2" w:rsidRDefault="002731A2" w:rsidP="00F7724A">
      <w:pPr>
        <w:pStyle w:val="Text05"/>
        <w:rPr>
          <w:color w:val="auto"/>
          <w:sz w:val="24"/>
        </w:rPr>
      </w:pPr>
      <w:r>
        <w:rPr>
          <w:color w:val="auto"/>
          <w:sz w:val="24"/>
        </w:rPr>
        <w:t>Повышенное с</w:t>
      </w:r>
      <w:r w:rsidR="002A0DEF" w:rsidRPr="005A40A2">
        <w:rPr>
          <w:color w:val="auto"/>
          <w:sz w:val="24"/>
        </w:rPr>
        <w:t xml:space="preserve">одержание СРБ выявлено у 24 больных ГБ (15 </w:t>
      </w:r>
      <w:r w:rsidR="003935E3" w:rsidRPr="005A40A2">
        <w:rPr>
          <w:color w:val="auto"/>
          <w:sz w:val="24"/>
        </w:rPr>
        <w:t>мужчин</w:t>
      </w:r>
      <w:r w:rsidR="002A0DEF" w:rsidRPr="005A40A2">
        <w:rPr>
          <w:color w:val="auto"/>
          <w:sz w:val="24"/>
        </w:rPr>
        <w:t>) в ср</w:t>
      </w:r>
      <w:r w:rsidR="00F453F7">
        <w:rPr>
          <w:color w:val="auto"/>
          <w:sz w:val="24"/>
        </w:rPr>
        <w:t>.</w:t>
      </w:r>
      <w:r w:rsidR="002A0DEF" w:rsidRPr="005A40A2">
        <w:rPr>
          <w:color w:val="auto"/>
          <w:sz w:val="24"/>
        </w:rPr>
        <w:t xml:space="preserve"> возрасте 46,1</w:t>
      </w:r>
      <w:r w:rsidR="00131EA1" w:rsidRPr="005A40A2">
        <w:rPr>
          <w:color w:val="auto"/>
          <w:sz w:val="24"/>
        </w:rPr>
        <w:t xml:space="preserve"> ± </w:t>
      </w:r>
      <w:r w:rsidR="002A0DEF" w:rsidRPr="005A40A2">
        <w:rPr>
          <w:color w:val="auto"/>
          <w:sz w:val="24"/>
        </w:rPr>
        <w:t>2,2 лет</w:t>
      </w:r>
      <w:r w:rsidR="00407F7E">
        <w:rPr>
          <w:color w:val="auto"/>
          <w:sz w:val="24"/>
        </w:rPr>
        <w:t>, составивших подгруппу 1</w:t>
      </w:r>
      <w:r w:rsidR="002A0DEF" w:rsidRPr="005A40A2">
        <w:rPr>
          <w:color w:val="auto"/>
          <w:sz w:val="24"/>
        </w:rPr>
        <w:t xml:space="preserve">. </w:t>
      </w:r>
      <w:r>
        <w:rPr>
          <w:color w:val="auto"/>
          <w:sz w:val="24"/>
        </w:rPr>
        <w:t>У 59 б</w:t>
      </w:r>
      <w:r w:rsidR="002A0DEF" w:rsidRPr="005A40A2">
        <w:rPr>
          <w:color w:val="auto"/>
          <w:sz w:val="24"/>
        </w:rPr>
        <w:t>ольны</w:t>
      </w:r>
      <w:r>
        <w:rPr>
          <w:color w:val="auto"/>
          <w:sz w:val="24"/>
        </w:rPr>
        <w:t>х</w:t>
      </w:r>
      <w:r w:rsidR="002A0DEF" w:rsidRPr="005A40A2">
        <w:rPr>
          <w:color w:val="auto"/>
          <w:sz w:val="24"/>
        </w:rPr>
        <w:t xml:space="preserve"> ГБ</w:t>
      </w:r>
      <w:r>
        <w:rPr>
          <w:color w:val="auto"/>
          <w:sz w:val="24"/>
        </w:rPr>
        <w:t xml:space="preserve"> (М43)</w:t>
      </w:r>
      <w:r w:rsidR="00F453F7">
        <w:rPr>
          <w:color w:val="auto"/>
          <w:sz w:val="24"/>
        </w:rPr>
        <w:t>, ср. возраст</w:t>
      </w:r>
      <w:r w:rsidRPr="005A40A2">
        <w:rPr>
          <w:color w:val="auto"/>
          <w:sz w:val="24"/>
        </w:rPr>
        <w:t xml:space="preserve"> 44,1 ± </w:t>
      </w:r>
      <w:r>
        <w:rPr>
          <w:color w:val="auto"/>
          <w:sz w:val="24"/>
        </w:rPr>
        <w:t>2</w:t>
      </w:r>
      <w:r w:rsidRPr="005A40A2">
        <w:rPr>
          <w:color w:val="auto"/>
          <w:sz w:val="24"/>
        </w:rPr>
        <w:t xml:space="preserve"> лет</w:t>
      </w:r>
      <w:r w:rsidR="00F453F7">
        <w:rPr>
          <w:color w:val="auto"/>
          <w:sz w:val="24"/>
        </w:rPr>
        <w:t>, обнаружена нормальн</w:t>
      </w:r>
      <w:r>
        <w:rPr>
          <w:color w:val="auto"/>
          <w:sz w:val="24"/>
        </w:rPr>
        <w:t>ая концентрация</w:t>
      </w:r>
      <w:r w:rsidR="002A0DEF" w:rsidRPr="005A40A2">
        <w:rPr>
          <w:color w:val="auto"/>
          <w:sz w:val="24"/>
        </w:rPr>
        <w:t xml:space="preserve"> СРБ</w:t>
      </w:r>
      <w:r>
        <w:rPr>
          <w:color w:val="auto"/>
          <w:sz w:val="24"/>
        </w:rPr>
        <w:t xml:space="preserve"> -</w:t>
      </w:r>
      <w:r w:rsidR="002A0DEF" w:rsidRPr="005A40A2">
        <w:rPr>
          <w:color w:val="auto"/>
          <w:sz w:val="24"/>
        </w:rPr>
        <w:t xml:space="preserve"> </w:t>
      </w:r>
      <w:r>
        <w:rPr>
          <w:color w:val="auto"/>
          <w:sz w:val="24"/>
        </w:rPr>
        <w:t>подгруппа</w:t>
      </w:r>
      <w:r w:rsidR="00407F7E">
        <w:rPr>
          <w:color w:val="auto"/>
          <w:sz w:val="24"/>
        </w:rPr>
        <w:t xml:space="preserve"> 2</w:t>
      </w:r>
      <w:r w:rsidR="002A0DEF" w:rsidRPr="005A40A2">
        <w:rPr>
          <w:color w:val="auto"/>
          <w:sz w:val="24"/>
        </w:rPr>
        <w:t xml:space="preserve">. </w:t>
      </w:r>
      <w:r w:rsidR="00407F7E">
        <w:rPr>
          <w:color w:val="auto"/>
          <w:sz w:val="24"/>
        </w:rPr>
        <w:t>Подгруппы</w:t>
      </w:r>
      <w:r w:rsidR="002A0DEF" w:rsidRPr="005A40A2">
        <w:rPr>
          <w:color w:val="auto"/>
          <w:sz w:val="24"/>
        </w:rPr>
        <w:t xml:space="preserve"> сопоставимы по полу и возрасту (</w:t>
      </w:r>
      <w:r w:rsidR="00407F7E">
        <w:rPr>
          <w:color w:val="auto"/>
          <w:sz w:val="24"/>
        </w:rPr>
        <w:t>р</w:t>
      </w:r>
      <w:r w:rsidR="003935E3" w:rsidRPr="005A40A2">
        <w:rPr>
          <w:color w:val="auto"/>
          <w:sz w:val="24"/>
        </w:rPr>
        <w:t xml:space="preserve"> </w:t>
      </w:r>
      <w:r w:rsidR="002A0DEF" w:rsidRPr="005A40A2">
        <w:rPr>
          <w:color w:val="auto"/>
          <w:sz w:val="24"/>
        </w:rPr>
        <w:t>&gt;</w:t>
      </w:r>
      <w:r w:rsidR="003935E3" w:rsidRPr="005A40A2">
        <w:rPr>
          <w:color w:val="auto"/>
          <w:sz w:val="24"/>
        </w:rPr>
        <w:t xml:space="preserve"> </w:t>
      </w:r>
      <w:r w:rsidR="002A0DEF" w:rsidRPr="005A40A2">
        <w:rPr>
          <w:color w:val="auto"/>
          <w:sz w:val="24"/>
        </w:rPr>
        <w:t>0,05 для обоих показателей).</w:t>
      </w:r>
    </w:p>
    <w:p w:rsidR="00932119" w:rsidRPr="00465362" w:rsidRDefault="00932119" w:rsidP="00932119">
      <w:pPr>
        <w:pStyle w:val="Text05"/>
        <w:rPr>
          <w:color w:val="auto"/>
          <w:sz w:val="24"/>
        </w:rPr>
      </w:pPr>
      <w:r w:rsidRPr="00465362">
        <w:rPr>
          <w:color w:val="auto"/>
          <w:sz w:val="24"/>
        </w:rPr>
        <w:t xml:space="preserve">Достоверно более высокое содержание МКСК отмечалось у больных </w:t>
      </w:r>
      <w:r w:rsidR="002731A2">
        <w:rPr>
          <w:color w:val="auto"/>
          <w:sz w:val="24"/>
        </w:rPr>
        <w:t>с повышенным содержанием СРБ</w:t>
      </w:r>
      <w:r w:rsidRPr="00465362">
        <w:rPr>
          <w:color w:val="auto"/>
          <w:sz w:val="24"/>
        </w:rPr>
        <w:t>,</w:t>
      </w:r>
      <w:r w:rsidR="00F453F7">
        <w:rPr>
          <w:color w:val="auto"/>
          <w:sz w:val="24"/>
        </w:rPr>
        <w:t xml:space="preserve"> а различий по содержанию</w:t>
      </w:r>
      <w:r w:rsidRPr="00465362">
        <w:rPr>
          <w:color w:val="auto"/>
          <w:sz w:val="24"/>
        </w:rPr>
        <w:t xml:space="preserve"> МКМ не </w:t>
      </w:r>
      <w:r w:rsidR="00F453F7">
        <w:rPr>
          <w:color w:val="auto"/>
          <w:sz w:val="24"/>
        </w:rPr>
        <w:t>отмеч</w:t>
      </w:r>
      <w:r w:rsidR="009F31A9">
        <w:rPr>
          <w:color w:val="auto"/>
          <w:sz w:val="24"/>
        </w:rPr>
        <w:t>ено</w:t>
      </w:r>
      <w:r w:rsidR="009C6782">
        <w:rPr>
          <w:color w:val="auto"/>
          <w:sz w:val="24"/>
        </w:rPr>
        <w:t xml:space="preserve"> (</w:t>
      </w:r>
      <w:r w:rsidRPr="005A40A2">
        <w:rPr>
          <w:color w:val="auto"/>
          <w:sz w:val="24"/>
        </w:rPr>
        <w:t xml:space="preserve">табл. </w:t>
      </w:r>
      <w:r>
        <w:rPr>
          <w:color w:val="auto"/>
          <w:sz w:val="24"/>
        </w:rPr>
        <w:t>14)</w:t>
      </w:r>
      <w:r w:rsidRPr="00465362">
        <w:rPr>
          <w:color w:val="auto"/>
          <w:sz w:val="24"/>
        </w:rPr>
        <w:t xml:space="preserve">. </w:t>
      </w:r>
    </w:p>
    <w:p w:rsidR="002A0DEF" w:rsidRPr="00041C03" w:rsidRDefault="002A0DEF" w:rsidP="003935E3">
      <w:pPr>
        <w:pStyle w:val="TableName"/>
        <w:rPr>
          <w:rFonts w:ascii="Times New Roman" w:hAnsi="Times New Roman"/>
          <w:color w:val="auto"/>
        </w:rPr>
      </w:pPr>
      <w:r w:rsidRPr="00041C03">
        <w:rPr>
          <w:rFonts w:ascii="Times New Roman" w:hAnsi="Times New Roman"/>
          <w:color w:val="auto"/>
        </w:rPr>
        <w:t xml:space="preserve">Таблица </w:t>
      </w:r>
      <w:r w:rsidR="005A40A2">
        <w:rPr>
          <w:rFonts w:ascii="Times New Roman" w:hAnsi="Times New Roman"/>
          <w:color w:val="auto"/>
        </w:rPr>
        <w:t>14</w:t>
      </w:r>
      <w:r w:rsidR="003935E3" w:rsidRPr="00041C03">
        <w:rPr>
          <w:rFonts w:ascii="Times New Roman" w:hAnsi="Times New Roman"/>
          <w:color w:val="auto"/>
        </w:rPr>
        <w:t xml:space="preserve">. </w:t>
      </w:r>
      <w:r w:rsidRPr="00041C03">
        <w:rPr>
          <w:rFonts w:ascii="Times New Roman" w:hAnsi="Times New Roman"/>
          <w:color w:val="auto"/>
        </w:rPr>
        <w:t xml:space="preserve">Содержание МКСК и МКМ у больных ГБ в зависимости от наличия неспецифичного воспаления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290"/>
      </w:tblGrid>
      <w:tr w:rsidR="002A0DEF" w:rsidRPr="00EE62C1" w:rsidTr="00DC7C9E">
        <w:tc>
          <w:tcPr>
            <w:tcW w:w="2392" w:type="dxa"/>
          </w:tcPr>
          <w:p w:rsidR="002A0DEF" w:rsidRPr="00EE62C1" w:rsidRDefault="002A0DEF" w:rsidP="003935E3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Признак</w:t>
            </w:r>
          </w:p>
        </w:tc>
        <w:tc>
          <w:tcPr>
            <w:tcW w:w="2393" w:type="dxa"/>
          </w:tcPr>
          <w:p w:rsidR="002A0DEF" w:rsidRPr="00EE62C1" w:rsidRDefault="00B96DAB" w:rsidP="003935E3">
            <w:pPr>
              <w:pStyle w:val="Table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Подгруппа 1</w:t>
            </w:r>
          </w:p>
        </w:tc>
        <w:tc>
          <w:tcPr>
            <w:tcW w:w="2393" w:type="dxa"/>
          </w:tcPr>
          <w:p w:rsidR="002A0DEF" w:rsidRPr="00EE62C1" w:rsidRDefault="00B96DAB" w:rsidP="003935E3">
            <w:pPr>
              <w:pStyle w:val="Table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Подгруппа 2</w:t>
            </w:r>
          </w:p>
        </w:tc>
        <w:tc>
          <w:tcPr>
            <w:tcW w:w="2290" w:type="dxa"/>
          </w:tcPr>
          <w:p w:rsidR="002A0DEF" w:rsidRPr="00EE62C1" w:rsidRDefault="002A0DEF" w:rsidP="003935E3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Р</w:t>
            </w:r>
          </w:p>
        </w:tc>
      </w:tr>
      <w:tr w:rsidR="002A0DEF" w:rsidRPr="00EE62C1" w:rsidTr="00DC7C9E">
        <w:tc>
          <w:tcPr>
            <w:tcW w:w="2392" w:type="dxa"/>
          </w:tcPr>
          <w:p w:rsidR="002A0DEF" w:rsidRPr="00EE62C1" w:rsidRDefault="002A0DEF" w:rsidP="003935E3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МКСК, мкмоль/л</w:t>
            </w:r>
          </w:p>
        </w:tc>
        <w:tc>
          <w:tcPr>
            <w:tcW w:w="2393" w:type="dxa"/>
          </w:tcPr>
          <w:p w:rsidR="002A0DEF" w:rsidRPr="00EE62C1" w:rsidRDefault="002A0DEF" w:rsidP="003935E3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357,7</w:t>
            </w:r>
            <w:r w:rsidR="00131EA1" w:rsidRPr="00EE62C1">
              <w:rPr>
                <w:color w:val="auto"/>
              </w:rPr>
              <w:t xml:space="preserve"> ± </w:t>
            </w:r>
            <w:r w:rsidRPr="00EE62C1">
              <w:rPr>
                <w:color w:val="auto"/>
              </w:rPr>
              <w:t>15,6</w:t>
            </w:r>
          </w:p>
        </w:tc>
        <w:tc>
          <w:tcPr>
            <w:tcW w:w="2393" w:type="dxa"/>
          </w:tcPr>
          <w:p w:rsidR="002A0DEF" w:rsidRPr="00EE62C1" w:rsidRDefault="002A0DEF" w:rsidP="003935E3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325,9</w:t>
            </w:r>
            <w:r w:rsidR="00131EA1" w:rsidRPr="00EE62C1">
              <w:rPr>
                <w:color w:val="auto"/>
              </w:rPr>
              <w:t xml:space="preserve"> ± </w:t>
            </w:r>
            <w:r w:rsidRPr="00EE62C1">
              <w:rPr>
                <w:color w:val="auto"/>
              </w:rPr>
              <w:t>12,8</w:t>
            </w:r>
          </w:p>
        </w:tc>
        <w:tc>
          <w:tcPr>
            <w:tcW w:w="2290" w:type="dxa"/>
          </w:tcPr>
          <w:p w:rsidR="002A0DEF" w:rsidRPr="00EE62C1" w:rsidRDefault="00B96DAB" w:rsidP="003935E3">
            <w:pPr>
              <w:pStyle w:val="TableLeft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="00131EA1" w:rsidRPr="00EE62C1">
              <w:rPr>
                <w:color w:val="auto"/>
              </w:rPr>
              <w:t xml:space="preserve"> = </w:t>
            </w:r>
            <w:r w:rsidR="002A0DEF" w:rsidRPr="00EE62C1">
              <w:rPr>
                <w:color w:val="auto"/>
              </w:rPr>
              <w:t>0,04</w:t>
            </w:r>
          </w:p>
        </w:tc>
      </w:tr>
      <w:tr w:rsidR="002A0DEF" w:rsidRPr="00EE62C1" w:rsidTr="00DC7C9E">
        <w:tc>
          <w:tcPr>
            <w:tcW w:w="2392" w:type="dxa"/>
          </w:tcPr>
          <w:p w:rsidR="002A0DEF" w:rsidRPr="00EE62C1" w:rsidRDefault="002A0DEF" w:rsidP="003935E3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МКМ, ммоль/сутки</w:t>
            </w:r>
          </w:p>
        </w:tc>
        <w:tc>
          <w:tcPr>
            <w:tcW w:w="2393" w:type="dxa"/>
          </w:tcPr>
          <w:p w:rsidR="002A0DEF" w:rsidRPr="00EE62C1" w:rsidRDefault="002A0DEF" w:rsidP="003935E3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4,8</w:t>
            </w:r>
            <w:r w:rsidR="00131EA1" w:rsidRPr="00EE62C1">
              <w:rPr>
                <w:color w:val="auto"/>
              </w:rPr>
              <w:t xml:space="preserve"> ± </w:t>
            </w:r>
            <w:r w:rsidRPr="00EE62C1">
              <w:rPr>
                <w:color w:val="auto"/>
              </w:rPr>
              <w:t>1,3</w:t>
            </w:r>
          </w:p>
        </w:tc>
        <w:tc>
          <w:tcPr>
            <w:tcW w:w="2393" w:type="dxa"/>
          </w:tcPr>
          <w:p w:rsidR="002A0DEF" w:rsidRPr="00EE62C1" w:rsidRDefault="002A0DEF" w:rsidP="003935E3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5,4</w:t>
            </w:r>
            <w:r w:rsidR="00131EA1" w:rsidRPr="00EE62C1">
              <w:rPr>
                <w:color w:val="auto"/>
              </w:rPr>
              <w:t xml:space="preserve"> ± </w:t>
            </w:r>
            <w:r w:rsidRPr="00EE62C1">
              <w:rPr>
                <w:color w:val="auto"/>
              </w:rPr>
              <w:t>1,3</w:t>
            </w:r>
          </w:p>
        </w:tc>
        <w:tc>
          <w:tcPr>
            <w:tcW w:w="2290" w:type="dxa"/>
          </w:tcPr>
          <w:p w:rsidR="002A0DEF" w:rsidRPr="00EE62C1" w:rsidRDefault="002A0DEF" w:rsidP="003935E3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р</w:t>
            </w:r>
            <w:r w:rsidR="00131EA1" w:rsidRPr="00EE62C1">
              <w:rPr>
                <w:color w:val="auto"/>
              </w:rPr>
              <w:t xml:space="preserve"> = </w:t>
            </w:r>
            <w:r w:rsidR="0034101F">
              <w:rPr>
                <w:color w:val="auto"/>
              </w:rPr>
              <w:t>0,4</w:t>
            </w:r>
          </w:p>
        </w:tc>
      </w:tr>
    </w:tbl>
    <w:p w:rsidR="002A0DEF" w:rsidRPr="00465362" w:rsidRDefault="002A0DEF" w:rsidP="00465362">
      <w:pPr>
        <w:pStyle w:val="Text05"/>
        <w:rPr>
          <w:color w:val="auto"/>
          <w:sz w:val="24"/>
        </w:rPr>
      </w:pPr>
      <w:r w:rsidRPr="00465362">
        <w:rPr>
          <w:color w:val="auto"/>
          <w:sz w:val="24"/>
        </w:rPr>
        <w:t xml:space="preserve">У больных ГБ </w:t>
      </w:r>
      <w:r w:rsidR="006943FB">
        <w:rPr>
          <w:color w:val="auto"/>
          <w:sz w:val="24"/>
        </w:rPr>
        <w:t>с повышенным содержанием СРБ по сравнению с больными</w:t>
      </w:r>
      <w:r w:rsidR="009A356F">
        <w:rPr>
          <w:color w:val="auto"/>
          <w:sz w:val="24"/>
        </w:rPr>
        <w:t>,</w:t>
      </w:r>
      <w:r w:rsidR="006943FB">
        <w:rPr>
          <w:color w:val="auto"/>
          <w:sz w:val="24"/>
        </w:rPr>
        <w:t xml:space="preserve"> у которых уровень СРБ был  в пределах нормы</w:t>
      </w:r>
      <w:r w:rsidR="009A356F">
        <w:rPr>
          <w:color w:val="auto"/>
          <w:sz w:val="24"/>
        </w:rPr>
        <w:t>,</w:t>
      </w:r>
      <w:r w:rsidR="00A4442F">
        <w:rPr>
          <w:color w:val="auto"/>
          <w:sz w:val="24"/>
        </w:rPr>
        <w:t xml:space="preserve"> </w:t>
      </w:r>
      <w:r w:rsidRPr="00465362">
        <w:rPr>
          <w:color w:val="auto"/>
          <w:sz w:val="24"/>
        </w:rPr>
        <w:t xml:space="preserve">достоверно </w:t>
      </w:r>
      <w:r w:rsidR="00465362" w:rsidRPr="00465362">
        <w:rPr>
          <w:color w:val="auto"/>
          <w:sz w:val="24"/>
        </w:rPr>
        <w:t>чаще отмечалось</w:t>
      </w:r>
      <w:r w:rsidRPr="00465362">
        <w:rPr>
          <w:color w:val="auto"/>
          <w:sz w:val="24"/>
        </w:rPr>
        <w:t xml:space="preserve"> увеличени</w:t>
      </w:r>
      <w:r w:rsidR="00465362" w:rsidRPr="00465362">
        <w:rPr>
          <w:color w:val="auto"/>
          <w:sz w:val="24"/>
        </w:rPr>
        <w:t>е</w:t>
      </w:r>
      <w:r w:rsidR="006943FB">
        <w:rPr>
          <w:color w:val="auto"/>
          <w:sz w:val="24"/>
        </w:rPr>
        <w:t xml:space="preserve"> комплекса «интима-медиа» </w:t>
      </w:r>
      <w:r w:rsidR="003935E3" w:rsidRPr="00465362">
        <w:rPr>
          <w:color w:val="auto"/>
          <w:sz w:val="24"/>
        </w:rPr>
        <w:t>—</w:t>
      </w:r>
      <w:r w:rsidR="006943FB">
        <w:rPr>
          <w:color w:val="auto"/>
          <w:sz w:val="24"/>
        </w:rPr>
        <w:t xml:space="preserve"> </w:t>
      </w:r>
      <w:r w:rsidR="009A356F">
        <w:rPr>
          <w:color w:val="auto"/>
          <w:sz w:val="24"/>
        </w:rPr>
        <w:t xml:space="preserve">у </w:t>
      </w:r>
      <w:r w:rsidRPr="00465362">
        <w:rPr>
          <w:color w:val="auto"/>
          <w:sz w:val="24"/>
        </w:rPr>
        <w:t>5</w:t>
      </w:r>
      <w:r w:rsidR="009A356F">
        <w:rPr>
          <w:color w:val="auto"/>
          <w:sz w:val="24"/>
        </w:rPr>
        <w:t xml:space="preserve"> из </w:t>
      </w:r>
      <w:r w:rsidRPr="00465362">
        <w:rPr>
          <w:color w:val="auto"/>
          <w:sz w:val="24"/>
        </w:rPr>
        <w:t>10</w:t>
      </w:r>
      <w:r w:rsidR="006943FB">
        <w:rPr>
          <w:color w:val="auto"/>
          <w:sz w:val="24"/>
        </w:rPr>
        <w:t xml:space="preserve"> (</w:t>
      </w:r>
      <w:r w:rsidR="006943FB" w:rsidRPr="00465362">
        <w:rPr>
          <w:color w:val="auto"/>
          <w:sz w:val="24"/>
        </w:rPr>
        <w:t>50%</w:t>
      </w:r>
      <w:r w:rsidRPr="00465362">
        <w:rPr>
          <w:color w:val="auto"/>
          <w:sz w:val="24"/>
        </w:rPr>
        <w:t>)</w:t>
      </w:r>
      <w:r w:rsidR="006943FB">
        <w:rPr>
          <w:color w:val="auto"/>
          <w:sz w:val="24"/>
        </w:rPr>
        <w:t xml:space="preserve"> и </w:t>
      </w:r>
      <w:r w:rsidR="009A356F">
        <w:rPr>
          <w:color w:val="auto"/>
          <w:sz w:val="24"/>
        </w:rPr>
        <w:t xml:space="preserve">у </w:t>
      </w:r>
      <w:r w:rsidR="006943FB" w:rsidRPr="00465362">
        <w:rPr>
          <w:color w:val="auto"/>
          <w:sz w:val="24"/>
        </w:rPr>
        <w:t>3</w:t>
      </w:r>
      <w:r w:rsidR="009A356F">
        <w:rPr>
          <w:color w:val="auto"/>
          <w:sz w:val="24"/>
        </w:rPr>
        <w:t xml:space="preserve"> из </w:t>
      </w:r>
      <w:r w:rsidR="006943FB" w:rsidRPr="00465362">
        <w:rPr>
          <w:color w:val="auto"/>
          <w:sz w:val="24"/>
        </w:rPr>
        <w:t>20</w:t>
      </w:r>
      <w:r w:rsidR="006943FB">
        <w:rPr>
          <w:color w:val="auto"/>
          <w:sz w:val="24"/>
        </w:rPr>
        <w:t xml:space="preserve"> (</w:t>
      </w:r>
      <w:r w:rsidRPr="00465362">
        <w:rPr>
          <w:color w:val="auto"/>
          <w:sz w:val="24"/>
        </w:rPr>
        <w:t>15</w:t>
      </w:r>
      <w:r w:rsidR="00AB5DBD" w:rsidRPr="00465362">
        <w:rPr>
          <w:color w:val="auto"/>
          <w:sz w:val="24"/>
        </w:rPr>
        <w:t>%</w:t>
      </w:r>
      <w:r w:rsidR="009A356F">
        <w:rPr>
          <w:color w:val="auto"/>
          <w:sz w:val="24"/>
        </w:rPr>
        <w:t>)</w:t>
      </w:r>
      <w:r w:rsidRPr="00465362">
        <w:rPr>
          <w:color w:val="auto"/>
          <w:sz w:val="24"/>
        </w:rPr>
        <w:t xml:space="preserve"> </w:t>
      </w:r>
      <w:r w:rsidR="00465362" w:rsidRPr="00465362">
        <w:rPr>
          <w:color w:val="auto"/>
          <w:sz w:val="24"/>
        </w:rPr>
        <w:t>р</w:t>
      </w:r>
      <w:r w:rsidR="00A4442F">
        <w:rPr>
          <w:color w:val="auto"/>
          <w:sz w:val="24"/>
        </w:rPr>
        <w:t>=</w:t>
      </w:r>
      <w:r w:rsidRPr="00465362">
        <w:rPr>
          <w:color w:val="auto"/>
          <w:sz w:val="24"/>
        </w:rPr>
        <w:t>0,04</w:t>
      </w:r>
      <w:r w:rsidR="006943FB">
        <w:rPr>
          <w:color w:val="auto"/>
          <w:sz w:val="24"/>
        </w:rPr>
        <w:t>;</w:t>
      </w:r>
      <w:r w:rsidRPr="00465362">
        <w:rPr>
          <w:color w:val="auto"/>
          <w:sz w:val="24"/>
        </w:rPr>
        <w:t xml:space="preserve"> повышени</w:t>
      </w:r>
      <w:r w:rsidR="00465362" w:rsidRPr="00465362">
        <w:rPr>
          <w:color w:val="auto"/>
          <w:sz w:val="24"/>
        </w:rPr>
        <w:t>е</w:t>
      </w:r>
      <w:r w:rsidRPr="00465362">
        <w:rPr>
          <w:color w:val="auto"/>
          <w:sz w:val="24"/>
        </w:rPr>
        <w:t xml:space="preserve"> клубочковой гиперфильтрации </w:t>
      </w:r>
      <w:r w:rsidR="003935E3" w:rsidRPr="00465362">
        <w:rPr>
          <w:color w:val="auto"/>
          <w:sz w:val="24"/>
        </w:rPr>
        <w:t>—</w:t>
      </w:r>
      <w:r w:rsidR="009A356F">
        <w:rPr>
          <w:color w:val="auto"/>
          <w:sz w:val="24"/>
        </w:rPr>
        <w:t xml:space="preserve"> у</w:t>
      </w:r>
      <w:r w:rsidR="003935E3" w:rsidRPr="00465362">
        <w:rPr>
          <w:color w:val="auto"/>
          <w:sz w:val="24"/>
        </w:rPr>
        <w:t xml:space="preserve"> </w:t>
      </w:r>
      <w:r w:rsidR="006943FB" w:rsidRPr="00465362">
        <w:rPr>
          <w:color w:val="auto"/>
          <w:sz w:val="24"/>
        </w:rPr>
        <w:t>12</w:t>
      </w:r>
      <w:r w:rsidR="009A356F">
        <w:rPr>
          <w:color w:val="auto"/>
          <w:sz w:val="24"/>
        </w:rPr>
        <w:t xml:space="preserve"> из </w:t>
      </w:r>
      <w:r w:rsidR="006943FB" w:rsidRPr="00465362">
        <w:rPr>
          <w:color w:val="auto"/>
          <w:sz w:val="24"/>
        </w:rPr>
        <w:t>24</w:t>
      </w:r>
      <w:r w:rsidR="006943FB">
        <w:rPr>
          <w:color w:val="auto"/>
          <w:sz w:val="24"/>
        </w:rPr>
        <w:t xml:space="preserve"> (50%</w:t>
      </w:r>
      <w:r w:rsidRPr="00465362">
        <w:rPr>
          <w:color w:val="auto"/>
          <w:sz w:val="24"/>
        </w:rPr>
        <w:t xml:space="preserve">) </w:t>
      </w:r>
      <w:r w:rsidR="006943FB">
        <w:rPr>
          <w:color w:val="auto"/>
          <w:sz w:val="24"/>
        </w:rPr>
        <w:t>и</w:t>
      </w:r>
      <w:r w:rsidRPr="00465362">
        <w:rPr>
          <w:color w:val="auto"/>
          <w:sz w:val="24"/>
        </w:rPr>
        <w:t xml:space="preserve"> </w:t>
      </w:r>
      <w:r w:rsidR="009A356F">
        <w:rPr>
          <w:color w:val="auto"/>
          <w:sz w:val="24"/>
        </w:rPr>
        <w:t xml:space="preserve">у </w:t>
      </w:r>
      <w:r w:rsidR="006943FB" w:rsidRPr="00465362">
        <w:rPr>
          <w:color w:val="auto"/>
          <w:sz w:val="24"/>
        </w:rPr>
        <w:t>13</w:t>
      </w:r>
      <w:r w:rsidR="009A356F">
        <w:rPr>
          <w:color w:val="auto"/>
          <w:sz w:val="24"/>
        </w:rPr>
        <w:t xml:space="preserve"> у </w:t>
      </w:r>
      <w:r w:rsidR="006943FB" w:rsidRPr="00465362">
        <w:rPr>
          <w:color w:val="auto"/>
          <w:sz w:val="24"/>
        </w:rPr>
        <w:t>56</w:t>
      </w:r>
      <w:r w:rsidR="006943FB">
        <w:rPr>
          <w:color w:val="auto"/>
          <w:sz w:val="24"/>
        </w:rPr>
        <w:t xml:space="preserve"> (28%</w:t>
      </w:r>
      <w:r w:rsidR="009A356F">
        <w:rPr>
          <w:color w:val="auto"/>
          <w:sz w:val="24"/>
        </w:rPr>
        <w:t>)</w:t>
      </w:r>
      <w:r w:rsidR="006943FB">
        <w:rPr>
          <w:color w:val="auto"/>
          <w:sz w:val="24"/>
        </w:rPr>
        <w:t xml:space="preserve"> </w:t>
      </w:r>
      <w:r w:rsidR="00465362" w:rsidRPr="00465362">
        <w:rPr>
          <w:color w:val="auto"/>
          <w:sz w:val="24"/>
        </w:rPr>
        <w:t>р</w:t>
      </w:r>
      <w:r w:rsidR="00A4442F">
        <w:rPr>
          <w:color w:val="auto"/>
          <w:sz w:val="24"/>
        </w:rPr>
        <w:t>=</w:t>
      </w:r>
      <w:r w:rsidR="00DF0FDB">
        <w:rPr>
          <w:color w:val="auto"/>
          <w:sz w:val="24"/>
        </w:rPr>
        <w:t>0,02;</w:t>
      </w:r>
      <w:r w:rsidRPr="00465362">
        <w:rPr>
          <w:color w:val="auto"/>
          <w:sz w:val="24"/>
        </w:rPr>
        <w:t xml:space="preserve"> нарушени</w:t>
      </w:r>
      <w:r w:rsidR="006943FB">
        <w:rPr>
          <w:color w:val="auto"/>
          <w:sz w:val="24"/>
        </w:rPr>
        <w:t>е</w:t>
      </w:r>
      <w:r w:rsidRPr="00465362">
        <w:rPr>
          <w:color w:val="auto"/>
          <w:sz w:val="24"/>
        </w:rPr>
        <w:t xml:space="preserve"> ВМФЭ (∆ СПВ%) </w:t>
      </w:r>
      <w:r w:rsidR="003935E3" w:rsidRPr="00465362">
        <w:rPr>
          <w:color w:val="auto"/>
          <w:sz w:val="24"/>
        </w:rPr>
        <w:t xml:space="preserve">— </w:t>
      </w:r>
      <w:r w:rsidR="00DF0FDB">
        <w:rPr>
          <w:color w:val="auto"/>
          <w:sz w:val="24"/>
        </w:rPr>
        <w:t xml:space="preserve">у </w:t>
      </w:r>
      <w:r w:rsidR="006943FB" w:rsidRPr="00465362">
        <w:rPr>
          <w:color w:val="auto"/>
          <w:sz w:val="24"/>
        </w:rPr>
        <w:t>12</w:t>
      </w:r>
      <w:r w:rsidR="00DF0FDB">
        <w:rPr>
          <w:color w:val="auto"/>
          <w:sz w:val="24"/>
        </w:rPr>
        <w:t xml:space="preserve"> из </w:t>
      </w:r>
      <w:r w:rsidR="006943FB" w:rsidRPr="00465362">
        <w:rPr>
          <w:color w:val="auto"/>
          <w:sz w:val="24"/>
        </w:rPr>
        <w:t>19</w:t>
      </w:r>
      <w:r w:rsidR="006943FB">
        <w:rPr>
          <w:color w:val="auto"/>
          <w:sz w:val="24"/>
        </w:rPr>
        <w:t xml:space="preserve"> (</w:t>
      </w:r>
      <w:r w:rsidRPr="00465362">
        <w:rPr>
          <w:color w:val="auto"/>
          <w:sz w:val="24"/>
        </w:rPr>
        <w:t xml:space="preserve">63%) </w:t>
      </w:r>
      <w:r w:rsidR="006943FB">
        <w:rPr>
          <w:color w:val="auto"/>
          <w:sz w:val="24"/>
        </w:rPr>
        <w:t>и</w:t>
      </w:r>
      <w:r w:rsidR="00DF0FDB">
        <w:rPr>
          <w:color w:val="auto"/>
          <w:sz w:val="24"/>
        </w:rPr>
        <w:t xml:space="preserve"> у</w:t>
      </w:r>
      <w:r w:rsidRPr="00465362">
        <w:rPr>
          <w:color w:val="auto"/>
          <w:sz w:val="24"/>
        </w:rPr>
        <w:t xml:space="preserve"> </w:t>
      </w:r>
      <w:r w:rsidR="006943FB" w:rsidRPr="00465362">
        <w:rPr>
          <w:color w:val="auto"/>
          <w:sz w:val="24"/>
        </w:rPr>
        <w:t>24</w:t>
      </w:r>
      <w:r w:rsidR="00DF0FDB">
        <w:rPr>
          <w:color w:val="auto"/>
          <w:sz w:val="24"/>
        </w:rPr>
        <w:t xml:space="preserve"> из </w:t>
      </w:r>
      <w:r w:rsidR="006943FB" w:rsidRPr="00465362">
        <w:rPr>
          <w:color w:val="auto"/>
          <w:sz w:val="24"/>
        </w:rPr>
        <w:t>54</w:t>
      </w:r>
      <w:r w:rsidR="006943FB">
        <w:rPr>
          <w:color w:val="auto"/>
          <w:sz w:val="24"/>
        </w:rPr>
        <w:t xml:space="preserve"> (</w:t>
      </w:r>
      <w:r w:rsidR="00DF0FDB">
        <w:rPr>
          <w:color w:val="auto"/>
          <w:sz w:val="24"/>
        </w:rPr>
        <w:t>44%)</w:t>
      </w:r>
      <w:r w:rsidRPr="00465362">
        <w:rPr>
          <w:color w:val="auto"/>
          <w:sz w:val="24"/>
        </w:rPr>
        <w:t xml:space="preserve"> </w:t>
      </w:r>
      <w:r w:rsidRPr="00465362">
        <w:rPr>
          <w:color w:val="auto"/>
          <w:sz w:val="24"/>
          <w:lang w:val="en-US"/>
        </w:rPr>
        <w:t>p</w:t>
      </w:r>
      <w:r w:rsidR="00131EA1" w:rsidRPr="00465362">
        <w:rPr>
          <w:color w:val="auto"/>
          <w:sz w:val="24"/>
        </w:rPr>
        <w:t xml:space="preserve"> = </w:t>
      </w:r>
      <w:r w:rsidR="00465362" w:rsidRPr="00465362">
        <w:rPr>
          <w:color w:val="auto"/>
          <w:sz w:val="24"/>
        </w:rPr>
        <w:t>0,</w:t>
      </w:r>
      <w:r w:rsidR="00904191">
        <w:rPr>
          <w:color w:val="auto"/>
          <w:sz w:val="24"/>
        </w:rPr>
        <w:t>1</w:t>
      </w:r>
      <w:r w:rsidR="006943FB">
        <w:rPr>
          <w:color w:val="auto"/>
          <w:sz w:val="24"/>
        </w:rPr>
        <w:t xml:space="preserve"> соответственно</w:t>
      </w:r>
      <w:r w:rsidR="00465362" w:rsidRPr="00465362">
        <w:rPr>
          <w:color w:val="auto"/>
          <w:sz w:val="24"/>
        </w:rPr>
        <w:t>.</w:t>
      </w:r>
      <w:r w:rsidR="003935E3" w:rsidRPr="00465362">
        <w:rPr>
          <w:color w:val="auto"/>
          <w:sz w:val="24"/>
        </w:rPr>
        <w:t xml:space="preserve"> </w:t>
      </w:r>
    </w:p>
    <w:p w:rsidR="002A0DEF" w:rsidRDefault="002A0DEF" w:rsidP="00F7724A">
      <w:pPr>
        <w:pStyle w:val="Text05"/>
        <w:rPr>
          <w:color w:val="auto"/>
          <w:sz w:val="24"/>
        </w:rPr>
      </w:pPr>
      <w:r w:rsidRPr="00465362">
        <w:rPr>
          <w:color w:val="auto"/>
          <w:sz w:val="24"/>
        </w:rPr>
        <w:t xml:space="preserve">У больных </w:t>
      </w:r>
      <w:r w:rsidR="00DF0FDB">
        <w:rPr>
          <w:color w:val="auto"/>
          <w:sz w:val="24"/>
        </w:rPr>
        <w:t>с повышенным СРБ</w:t>
      </w:r>
      <w:r w:rsidRPr="00465362">
        <w:rPr>
          <w:color w:val="auto"/>
          <w:sz w:val="24"/>
        </w:rPr>
        <w:t xml:space="preserve"> установлена положительная взаимосвязь содержания МКСК </w:t>
      </w:r>
      <w:r w:rsidR="003935E3" w:rsidRPr="00465362">
        <w:rPr>
          <w:color w:val="auto"/>
          <w:sz w:val="24"/>
        </w:rPr>
        <w:t xml:space="preserve">с </w:t>
      </w:r>
      <w:r w:rsidRPr="00465362">
        <w:rPr>
          <w:color w:val="auto"/>
          <w:sz w:val="24"/>
        </w:rPr>
        <w:t xml:space="preserve">уровнем </w:t>
      </w:r>
      <w:r w:rsidR="00247B94">
        <w:rPr>
          <w:color w:val="auto"/>
          <w:sz w:val="24"/>
        </w:rPr>
        <w:t>МДА</w:t>
      </w:r>
      <w:r w:rsidRPr="00465362">
        <w:rPr>
          <w:color w:val="auto"/>
          <w:sz w:val="24"/>
        </w:rPr>
        <w:t>, рис</w:t>
      </w:r>
      <w:r w:rsidR="003935E3" w:rsidRPr="00465362">
        <w:rPr>
          <w:color w:val="auto"/>
          <w:sz w:val="24"/>
        </w:rPr>
        <w:t xml:space="preserve">. </w:t>
      </w:r>
      <w:r w:rsidR="00465362" w:rsidRPr="00465362">
        <w:rPr>
          <w:color w:val="auto"/>
          <w:sz w:val="24"/>
        </w:rPr>
        <w:t>7</w:t>
      </w:r>
      <w:r w:rsidRPr="00465362">
        <w:rPr>
          <w:color w:val="auto"/>
          <w:sz w:val="24"/>
        </w:rPr>
        <w:t>.</w:t>
      </w:r>
    </w:p>
    <w:p w:rsidR="000C652B" w:rsidRPr="000C652B" w:rsidRDefault="000C652B" w:rsidP="000C652B">
      <w:pPr>
        <w:pStyle w:val="Fig-Name"/>
        <w:ind w:left="0" w:firstLine="0"/>
        <w:rPr>
          <w:rFonts w:ascii="Times New Roman" w:hAnsi="Times New Roman"/>
          <w:color w:val="auto"/>
        </w:rPr>
      </w:pPr>
      <w:r w:rsidRPr="00041C03">
        <w:rPr>
          <w:rFonts w:ascii="Times New Roman" w:hAnsi="Times New Roman"/>
          <w:color w:val="auto"/>
        </w:rPr>
        <w:t xml:space="preserve">Рис. </w:t>
      </w:r>
      <w:r>
        <w:rPr>
          <w:rFonts w:ascii="Times New Roman" w:hAnsi="Times New Roman"/>
          <w:color w:val="auto"/>
        </w:rPr>
        <w:t>7</w:t>
      </w:r>
      <w:r w:rsidRPr="00041C03">
        <w:rPr>
          <w:rFonts w:ascii="Times New Roman" w:hAnsi="Times New Roman"/>
          <w:color w:val="auto"/>
        </w:rPr>
        <w:t>. Положительная взаимосвязь содержания МКСК с уровнем малонового диальдегида у больных ГБ с повышенной концентрацией СРБ (</w:t>
      </w:r>
      <w:r w:rsidRPr="00041C03">
        <w:rPr>
          <w:rFonts w:ascii="Times New Roman" w:hAnsi="Times New Roman"/>
          <w:color w:val="auto"/>
          <w:lang w:val="en-US"/>
        </w:rPr>
        <w:t>r</w:t>
      </w:r>
      <w:r w:rsidRPr="00041C03">
        <w:rPr>
          <w:rFonts w:ascii="Times New Roman" w:hAnsi="Times New Roman"/>
          <w:color w:val="auto"/>
        </w:rPr>
        <w:t xml:space="preserve"> = 0,49, </w:t>
      </w:r>
      <w:r w:rsidRPr="00041C03">
        <w:rPr>
          <w:rFonts w:ascii="Times New Roman" w:hAnsi="Times New Roman"/>
          <w:color w:val="auto"/>
          <w:lang w:val="en-US"/>
        </w:rPr>
        <w:t>p</w:t>
      </w:r>
      <w:r w:rsidR="00F37D72">
        <w:rPr>
          <w:rFonts w:ascii="Times New Roman" w:hAnsi="Times New Roman"/>
          <w:color w:val="auto"/>
        </w:rPr>
        <w:t xml:space="preserve"> = 0,026)</w:t>
      </w:r>
    </w:p>
    <w:p w:rsidR="002A0DEF" w:rsidRPr="00EE62C1" w:rsidRDefault="002A0DEF" w:rsidP="003935E3">
      <w:r w:rsidRPr="00EE62C1">
        <w:rPr>
          <w:noProof/>
        </w:rPr>
        <w:drawing>
          <wp:inline distT="0" distB="0" distL="0" distR="0">
            <wp:extent cx="2775908" cy="1697370"/>
            <wp:effectExtent l="19050" t="0" r="5392" b="0"/>
            <wp:docPr id="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91" cy="169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28F" w:rsidRDefault="00904191" w:rsidP="004D7130">
      <w:pPr>
        <w:pStyle w:val="Text05"/>
        <w:contextualSpacing/>
        <w:rPr>
          <w:color w:val="auto"/>
          <w:sz w:val="24"/>
        </w:rPr>
      </w:pPr>
      <w:r w:rsidRPr="00904191">
        <w:rPr>
          <w:color w:val="auto"/>
          <w:sz w:val="24"/>
        </w:rPr>
        <w:lastRenderedPageBreak/>
        <w:t>Результаты, полученные в</w:t>
      </w:r>
      <w:r w:rsidR="000C652B">
        <w:rPr>
          <w:color w:val="auto"/>
          <w:sz w:val="24"/>
        </w:rPr>
        <w:t xml:space="preserve"> нашем</w:t>
      </w:r>
      <w:r w:rsidRPr="00904191">
        <w:rPr>
          <w:color w:val="auto"/>
          <w:sz w:val="24"/>
        </w:rPr>
        <w:t xml:space="preserve"> исследовании, согласуются с данными литературы</w:t>
      </w:r>
      <w:r>
        <w:rPr>
          <w:color w:val="auto"/>
          <w:sz w:val="24"/>
        </w:rPr>
        <w:t xml:space="preserve"> </w:t>
      </w:r>
      <w:r w:rsidRPr="00904191">
        <w:rPr>
          <w:color w:val="auto"/>
          <w:sz w:val="24"/>
        </w:rPr>
        <w:t>[</w:t>
      </w:r>
      <w:r w:rsidR="00294E06" w:rsidRPr="00294E06">
        <w:rPr>
          <w:color w:val="auto"/>
          <w:sz w:val="24"/>
          <w:szCs w:val="28"/>
          <w:lang w:val="en-US"/>
        </w:rPr>
        <w:t>Manzato</w:t>
      </w:r>
      <w:r w:rsidR="00294E06" w:rsidRPr="00294E06">
        <w:rPr>
          <w:color w:val="auto"/>
          <w:sz w:val="24"/>
          <w:szCs w:val="28"/>
        </w:rPr>
        <w:t xml:space="preserve"> </w:t>
      </w:r>
      <w:r w:rsidR="00294E06" w:rsidRPr="00294E06">
        <w:rPr>
          <w:color w:val="auto"/>
          <w:sz w:val="24"/>
          <w:szCs w:val="28"/>
          <w:lang w:val="en-US"/>
        </w:rPr>
        <w:t>E</w:t>
      </w:r>
      <w:r w:rsidR="00294E06" w:rsidRPr="00294E06">
        <w:rPr>
          <w:color w:val="auto"/>
          <w:sz w:val="24"/>
          <w:szCs w:val="28"/>
        </w:rPr>
        <w:t>.</w:t>
      </w:r>
      <w:r w:rsidR="00294E06">
        <w:rPr>
          <w:color w:val="auto"/>
          <w:sz w:val="24"/>
          <w:szCs w:val="28"/>
        </w:rPr>
        <w:t xml:space="preserve"> и соавт. </w:t>
      </w:r>
      <w:r w:rsidR="00294E06" w:rsidRPr="00294E06">
        <w:rPr>
          <w:color w:val="auto"/>
          <w:sz w:val="24"/>
          <w:szCs w:val="28"/>
        </w:rPr>
        <w:t xml:space="preserve">2007, </w:t>
      </w:r>
      <w:r w:rsidR="00294E06" w:rsidRPr="00294E06">
        <w:rPr>
          <w:color w:val="auto"/>
          <w:sz w:val="24"/>
          <w:szCs w:val="28"/>
          <w:lang w:val="en-US"/>
        </w:rPr>
        <w:t>Lyngdoh</w:t>
      </w:r>
      <w:r w:rsidR="00294E06" w:rsidRPr="00294E06">
        <w:rPr>
          <w:color w:val="auto"/>
          <w:sz w:val="24"/>
          <w:szCs w:val="28"/>
        </w:rPr>
        <w:t xml:space="preserve"> </w:t>
      </w:r>
      <w:r w:rsidR="00294E06" w:rsidRPr="00294E06">
        <w:rPr>
          <w:color w:val="auto"/>
          <w:sz w:val="24"/>
          <w:szCs w:val="28"/>
          <w:lang w:val="en-US"/>
        </w:rPr>
        <w:t>T</w:t>
      </w:r>
      <w:r w:rsidR="00294E06" w:rsidRPr="00294E06">
        <w:rPr>
          <w:color w:val="auto"/>
          <w:sz w:val="24"/>
          <w:szCs w:val="28"/>
        </w:rPr>
        <w:t>.</w:t>
      </w:r>
      <w:r w:rsidR="00294E06">
        <w:rPr>
          <w:color w:val="auto"/>
          <w:sz w:val="24"/>
          <w:szCs w:val="28"/>
        </w:rPr>
        <w:t xml:space="preserve"> и соавт. </w:t>
      </w:r>
      <w:r w:rsidR="00294E06" w:rsidRPr="00294E06">
        <w:rPr>
          <w:color w:val="auto"/>
          <w:sz w:val="24"/>
          <w:szCs w:val="28"/>
        </w:rPr>
        <w:t xml:space="preserve">2011, </w:t>
      </w:r>
      <w:r w:rsidR="00294E06" w:rsidRPr="00294E06">
        <w:rPr>
          <w:color w:val="auto"/>
          <w:sz w:val="24"/>
          <w:szCs w:val="28"/>
          <w:lang w:val="en-US"/>
        </w:rPr>
        <w:t>Olexa</w:t>
      </w:r>
      <w:r w:rsidR="00294E06" w:rsidRPr="00294E06">
        <w:rPr>
          <w:color w:val="auto"/>
          <w:sz w:val="24"/>
          <w:szCs w:val="28"/>
        </w:rPr>
        <w:t xml:space="preserve"> </w:t>
      </w:r>
      <w:r w:rsidR="00294E06" w:rsidRPr="00294E06">
        <w:rPr>
          <w:color w:val="auto"/>
          <w:sz w:val="24"/>
          <w:szCs w:val="28"/>
          <w:lang w:val="en-US"/>
        </w:rPr>
        <w:t>P</w:t>
      </w:r>
      <w:r w:rsidR="00294E06" w:rsidRPr="00294E06">
        <w:rPr>
          <w:color w:val="auto"/>
          <w:sz w:val="24"/>
          <w:szCs w:val="28"/>
        </w:rPr>
        <w:t>.</w:t>
      </w:r>
      <w:r w:rsidR="00294E06">
        <w:rPr>
          <w:color w:val="auto"/>
          <w:sz w:val="24"/>
          <w:szCs w:val="28"/>
        </w:rPr>
        <w:t xml:space="preserve"> и соавт.</w:t>
      </w:r>
      <w:r w:rsidR="00294E06" w:rsidRPr="00294E06">
        <w:rPr>
          <w:color w:val="auto"/>
          <w:sz w:val="24"/>
          <w:szCs w:val="28"/>
        </w:rPr>
        <w:t xml:space="preserve"> 2007</w:t>
      </w:r>
      <w:r w:rsidRPr="00294E06">
        <w:rPr>
          <w:color w:val="auto"/>
          <w:sz w:val="24"/>
        </w:rPr>
        <w:t>]</w:t>
      </w:r>
      <w:r w:rsidR="000C652B">
        <w:rPr>
          <w:color w:val="auto"/>
          <w:sz w:val="24"/>
        </w:rPr>
        <w:t xml:space="preserve"> </w:t>
      </w:r>
      <w:r w:rsidR="000D36EC">
        <w:rPr>
          <w:color w:val="auto"/>
          <w:sz w:val="24"/>
        </w:rPr>
        <w:t>и</w:t>
      </w:r>
      <w:r w:rsidRPr="00904191">
        <w:rPr>
          <w:color w:val="auto"/>
          <w:sz w:val="24"/>
        </w:rPr>
        <w:t xml:space="preserve"> </w:t>
      </w:r>
      <w:r w:rsidR="000D36EC">
        <w:rPr>
          <w:color w:val="auto"/>
          <w:sz w:val="24"/>
        </w:rPr>
        <w:t>позволяют</w:t>
      </w:r>
      <w:r w:rsidRPr="00904191">
        <w:rPr>
          <w:color w:val="auto"/>
          <w:sz w:val="24"/>
        </w:rPr>
        <w:t xml:space="preserve"> </w:t>
      </w:r>
      <w:r w:rsidR="000C5DA5">
        <w:rPr>
          <w:color w:val="auto"/>
          <w:sz w:val="24"/>
        </w:rPr>
        <w:t xml:space="preserve">заключить, что </w:t>
      </w:r>
      <w:r w:rsidR="00FD18B3">
        <w:rPr>
          <w:color w:val="auto"/>
          <w:sz w:val="24"/>
        </w:rPr>
        <w:t xml:space="preserve">содержание </w:t>
      </w:r>
      <w:r w:rsidR="000C5DA5">
        <w:rPr>
          <w:color w:val="auto"/>
          <w:sz w:val="24"/>
        </w:rPr>
        <w:t>МК</w:t>
      </w:r>
      <w:r w:rsidR="00FD18B3">
        <w:rPr>
          <w:color w:val="auto"/>
          <w:sz w:val="24"/>
        </w:rPr>
        <w:t>СК</w:t>
      </w:r>
      <w:r w:rsidR="000C5DA5">
        <w:rPr>
          <w:color w:val="auto"/>
          <w:sz w:val="24"/>
        </w:rPr>
        <w:t xml:space="preserve"> ассоциир</w:t>
      </w:r>
      <w:r w:rsidR="00FD18B3">
        <w:rPr>
          <w:color w:val="auto"/>
          <w:sz w:val="24"/>
        </w:rPr>
        <w:t>уется</w:t>
      </w:r>
      <w:r w:rsidR="000C5DA5">
        <w:rPr>
          <w:color w:val="auto"/>
          <w:sz w:val="24"/>
        </w:rPr>
        <w:t xml:space="preserve"> с процессами </w:t>
      </w:r>
      <w:r w:rsidRPr="00904191">
        <w:rPr>
          <w:color w:val="auto"/>
          <w:sz w:val="24"/>
        </w:rPr>
        <w:t>неспецифичного воспаления</w:t>
      </w:r>
      <w:r w:rsidR="00B457DE">
        <w:rPr>
          <w:color w:val="auto"/>
          <w:sz w:val="24"/>
        </w:rPr>
        <w:t>, что  в свою очередь может способствовать развитию ГБ</w:t>
      </w:r>
      <w:r w:rsidR="009B0890">
        <w:rPr>
          <w:color w:val="auto"/>
          <w:sz w:val="24"/>
        </w:rPr>
        <w:t xml:space="preserve"> и ПОМ</w:t>
      </w:r>
      <w:r w:rsidRPr="00904191">
        <w:rPr>
          <w:color w:val="auto"/>
          <w:sz w:val="24"/>
        </w:rPr>
        <w:t xml:space="preserve">. </w:t>
      </w:r>
    </w:p>
    <w:p w:rsidR="001B5F73" w:rsidRDefault="00C21E2E" w:rsidP="001B5F73">
      <w:pPr>
        <w:pStyle w:val="Text05"/>
        <w:contextualSpacing/>
        <w:jc w:val="center"/>
        <w:rPr>
          <w:b/>
          <w:color w:val="auto"/>
          <w:sz w:val="24"/>
        </w:rPr>
      </w:pPr>
      <w:r w:rsidRPr="00C21E2E">
        <w:rPr>
          <w:b/>
          <w:color w:val="auto"/>
          <w:sz w:val="24"/>
        </w:rPr>
        <w:t xml:space="preserve">Динамика содержания МКСК и МКМ у больных ГБ на фоне </w:t>
      </w:r>
      <w:r w:rsidR="001B5F73" w:rsidRPr="00B052F8">
        <w:rPr>
          <w:b/>
          <w:color w:val="auto"/>
          <w:sz w:val="24"/>
          <w:szCs w:val="24"/>
        </w:rPr>
        <w:t xml:space="preserve">6–8-недельной монотерапии </w:t>
      </w:r>
      <w:r w:rsidR="001B5F73">
        <w:rPr>
          <w:b/>
          <w:color w:val="auto"/>
          <w:sz w:val="24"/>
          <w:szCs w:val="24"/>
        </w:rPr>
        <w:t>Л</w:t>
      </w:r>
      <w:r w:rsidR="001B5F73" w:rsidRPr="00B052F8">
        <w:rPr>
          <w:b/>
          <w:color w:val="auto"/>
          <w:sz w:val="24"/>
          <w:szCs w:val="24"/>
        </w:rPr>
        <w:t>озартаном</w:t>
      </w:r>
      <w:r w:rsidR="001B5F73" w:rsidRPr="00C21E2E">
        <w:rPr>
          <w:b/>
          <w:color w:val="auto"/>
          <w:sz w:val="24"/>
        </w:rPr>
        <w:t xml:space="preserve"> </w:t>
      </w:r>
      <w:bookmarkStart w:id="9" w:name="_Toc304300582"/>
    </w:p>
    <w:bookmarkEnd w:id="9"/>
    <w:p w:rsidR="006405DB" w:rsidRPr="006B2FE7" w:rsidRDefault="001B5F73" w:rsidP="006B2FE7">
      <w:pPr>
        <w:pStyle w:val="Text05"/>
        <w:rPr>
          <w:color w:val="auto"/>
          <w:sz w:val="24"/>
          <w:szCs w:val="24"/>
        </w:rPr>
      </w:pPr>
      <w:r w:rsidRPr="006B2FE7">
        <w:rPr>
          <w:color w:val="auto"/>
          <w:sz w:val="24"/>
          <w:szCs w:val="24"/>
        </w:rPr>
        <w:t xml:space="preserve">На фоне терапии </w:t>
      </w:r>
      <w:r w:rsidR="0010086D" w:rsidRPr="006B2FE7">
        <w:rPr>
          <w:color w:val="auto"/>
          <w:sz w:val="24"/>
          <w:szCs w:val="24"/>
        </w:rPr>
        <w:t>Л</w:t>
      </w:r>
      <w:r w:rsidRPr="006B2FE7">
        <w:rPr>
          <w:color w:val="auto"/>
          <w:sz w:val="24"/>
          <w:szCs w:val="24"/>
        </w:rPr>
        <w:t>озартаном</w:t>
      </w:r>
      <w:r w:rsidR="00201230">
        <w:rPr>
          <w:color w:val="auto"/>
          <w:sz w:val="24"/>
          <w:szCs w:val="24"/>
        </w:rPr>
        <w:t xml:space="preserve"> (Лоз)</w:t>
      </w:r>
      <w:r w:rsidRPr="006B2FE7">
        <w:rPr>
          <w:color w:val="auto"/>
          <w:sz w:val="24"/>
          <w:szCs w:val="24"/>
        </w:rPr>
        <w:t xml:space="preserve"> отмечено достоверное снижение показателей суточного профиля</w:t>
      </w:r>
      <w:r w:rsidR="00201230">
        <w:rPr>
          <w:color w:val="auto"/>
          <w:sz w:val="24"/>
          <w:szCs w:val="24"/>
        </w:rPr>
        <w:t xml:space="preserve"> и клинического</w:t>
      </w:r>
      <w:r w:rsidRPr="006B2FE7">
        <w:rPr>
          <w:color w:val="auto"/>
          <w:sz w:val="24"/>
          <w:szCs w:val="24"/>
        </w:rPr>
        <w:t xml:space="preserve"> АД</w:t>
      </w:r>
      <w:r w:rsidR="006B2FE7" w:rsidRPr="006B2FE7">
        <w:rPr>
          <w:color w:val="auto"/>
          <w:sz w:val="24"/>
          <w:szCs w:val="24"/>
        </w:rPr>
        <w:t>: КСАД исходно-</w:t>
      </w:r>
      <w:r w:rsidRPr="006B2FE7">
        <w:rPr>
          <w:color w:val="auto"/>
          <w:sz w:val="24"/>
          <w:szCs w:val="24"/>
        </w:rPr>
        <w:t xml:space="preserve"> </w:t>
      </w:r>
      <w:r w:rsidR="006B2FE7" w:rsidRPr="006B2FE7">
        <w:rPr>
          <w:color w:val="auto"/>
          <w:sz w:val="24"/>
          <w:szCs w:val="24"/>
        </w:rPr>
        <w:t>144,2 ± 2,4</w:t>
      </w:r>
      <w:r w:rsidR="00C260C0" w:rsidRPr="00C260C0">
        <w:rPr>
          <w:color w:val="auto"/>
          <w:sz w:val="24"/>
          <w:szCs w:val="24"/>
        </w:rPr>
        <w:t xml:space="preserve"> </w:t>
      </w:r>
      <w:r w:rsidR="00C260C0" w:rsidRPr="006B2FE7">
        <w:rPr>
          <w:color w:val="auto"/>
          <w:sz w:val="24"/>
          <w:szCs w:val="24"/>
        </w:rPr>
        <w:t>мм рт. ст.</w:t>
      </w:r>
      <w:r w:rsidR="006B2FE7" w:rsidRPr="006B2FE7">
        <w:rPr>
          <w:color w:val="auto"/>
          <w:sz w:val="24"/>
          <w:szCs w:val="24"/>
        </w:rPr>
        <w:t>, на</w:t>
      </w:r>
      <w:r w:rsidR="006B2FE7">
        <w:rPr>
          <w:color w:val="auto"/>
          <w:sz w:val="24"/>
          <w:szCs w:val="24"/>
        </w:rPr>
        <w:t xml:space="preserve"> фоне</w:t>
      </w:r>
      <w:r w:rsidR="006B2FE7" w:rsidRPr="006B2FE7">
        <w:rPr>
          <w:color w:val="auto"/>
          <w:sz w:val="24"/>
          <w:szCs w:val="24"/>
        </w:rPr>
        <w:t xml:space="preserve"> терапии</w:t>
      </w:r>
      <w:r w:rsidR="006B2FE7">
        <w:rPr>
          <w:color w:val="auto"/>
          <w:sz w:val="24"/>
          <w:szCs w:val="24"/>
        </w:rPr>
        <w:t xml:space="preserve"> </w:t>
      </w:r>
      <w:r w:rsidR="006B2FE7" w:rsidRPr="006B2FE7">
        <w:rPr>
          <w:color w:val="auto"/>
          <w:sz w:val="24"/>
          <w:szCs w:val="24"/>
        </w:rPr>
        <w:t>-</w:t>
      </w:r>
      <w:r w:rsidR="006B2FE7">
        <w:rPr>
          <w:color w:val="auto"/>
          <w:sz w:val="24"/>
          <w:szCs w:val="24"/>
        </w:rPr>
        <w:t xml:space="preserve"> </w:t>
      </w:r>
      <w:r w:rsidR="006B2FE7" w:rsidRPr="006B2FE7">
        <w:rPr>
          <w:color w:val="auto"/>
          <w:sz w:val="24"/>
          <w:szCs w:val="24"/>
        </w:rPr>
        <w:t>125,1 ± 1,4  мм рт. ст. (р = 0,001), КДАД исходно</w:t>
      </w:r>
      <w:r w:rsidR="006B2FE7">
        <w:rPr>
          <w:color w:val="auto"/>
          <w:sz w:val="24"/>
          <w:szCs w:val="24"/>
        </w:rPr>
        <w:t xml:space="preserve"> </w:t>
      </w:r>
      <w:r w:rsidR="006B2FE7" w:rsidRPr="006B2FE7">
        <w:rPr>
          <w:color w:val="auto"/>
          <w:sz w:val="24"/>
          <w:szCs w:val="24"/>
        </w:rPr>
        <w:t>-</w:t>
      </w:r>
      <w:r w:rsidR="006B2FE7">
        <w:rPr>
          <w:color w:val="auto"/>
          <w:sz w:val="24"/>
          <w:szCs w:val="24"/>
        </w:rPr>
        <w:t xml:space="preserve"> </w:t>
      </w:r>
      <w:r w:rsidR="006B2FE7" w:rsidRPr="006B2FE7">
        <w:rPr>
          <w:color w:val="auto"/>
          <w:sz w:val="24"/>
          <w:szCs w:val="24"/>
        </w:rPr>
        <w:t>88,2 ± 1,3</w:t>
      </w:r>
      <w:r w:rsidR="00C260C0" w:rsidRPr="00C260C0">
        <w:rPr>
          <w:color w:val="auto"/>
          <w:sz w:val="24"/>
          <w:szCs w:val="24"/>
        </w:rPr>
        <w:t xml:space="preserve"> </w:t>
      </w:r>
      <w:r w:rsidR="00C260C0" w:rsidRPr="006B2FE7">
        <w:rPr>
          <w:color w:val="auto"/>
          <w:sz w:val="24"/>
          <w:szCs w:val="24"/>
        </w:rPr>
        <w:t>мм рт. ст.</w:t>
      </w:r>
      <w:r w:rsidR="006B2FE7" w:rsidRPr="006B2FE7">
        <w:rPr>
          <w:color w:val="auto"/>
          <w:sz w:val="24"/>
          <w:szCs w:val="24"/>
        </w:rPr>
        <w:t>, на фоне терапии - 81 ± 0,8 мм рт. ст. (р=0,001), 24 ч САД исходно-132,1 ± 2,3</w:t>
      </w:r>
      <w:r w:rsidR="00C260C0" w:rsidRPr="00C260C0">
        <w:rPr>
          <w:color w:val="auto"/>
          <w:sz w:val="24"/>
          <w:szCs w:val="24"/>
        </w:rPr>
        <w:t xml:space="preserve"> </w:t>
      </w:r>
      <w:r w:rsidR="00C260C0" w:rsidRPr="006B2FE7">
        <w:rPr>
          <w:color w:val="auto"/>
          <w:sz w:val="24"/>
          <w:szCs w:val="24"/>
        </w:rPr>
        <w:t>мм рт. ст.</w:t>
      </w:r>
      <w:r w:rsidR="006B2FE7" w:rsidRPr="006B2FE7">
        <w:rPr>
          <w:color w:val="auto"/>
          <w:sz w:val="24"/>
          <w:szCs w:val="24"/>
        </w:rPr>
        <w:t>, на фоне терапии- 124,9 ± 1,9 мм рт. ст. (р=0,02), 24 ч ДАД исходно - 80,6 ± 2,3</w:t>
      </w:r>
      <w:r w:rsidR="00C260C0" w:rsidRPr="00C260C0">
        <w:rPr>
          <w:color w:val="auto"/>
          <w:sz w:val="24"/>
          <w:szCs w:val="24"/>
        </w:rPr>
        <w:t xml:space="preserve"> </w:t>
      </w:r>
      <w:r w:rsidR="00C260C0" w:rsidRPr="006B2FE7">
        <w:rPr>
          <w:color w:val="auto"/>
          <w:sz w:val="24"/>
          <w:szCs w:val="24"/>
        </w:rPr>
        <w:t>мм рт. ст.</w:t>
      </w:r>
      <w:r w:rsidR="006B2FE7" w:rsidRPr="006B2FE7">
        <w:rPr>
          <w:color w:val="auto"/>
          <w:sz w:val="24"/>
          <w:szCs w:val="24"/>
        </w:rPr>
        <w:t>, на фоне терапии - 74,4 ± 1,8 мм рт. ст.  (р=0,03)</w:t>
      </w:r>
      <w:r w:rsidR="006B2FE7">
        <w:rPr>
          <w:color w:val="auto"/>
          <w:sz w:val="24"/>
          <w:szCs w:val="24"/>
        </w:rPr>
        <w:t xml:space="preserve">. </w:t>
      </w:r>
      <w:r w:rsidR="006C2001" w:rsidRPr="006C2001">
        <w:rPr>
          <w:color w:val="auto"/>
          <w:sz w:val="24"/>
        </w:rPr>
        <w:t xml:space="preserve">Целевой уровень АД на фоне терапии </w:t>
      </w:r>
      <w:r w:rsidR="0010086D">
        <w:rPr>
          <w:color w:val="auto"/>
          <w:sz w:val="24"/>
        </w:rPr>
        <w:t>Л</w:t>
      </w:r>
      <w:r w:rsidR="006C2001" w:rsidRPr="006C2001">
        <w:rPr>
          <w:color w:val="auto"/>
          <w:sz w:val="24"/>
        </w:rPr>
        <w:t>озартаном был достигнут у 40% (8/20) больных ГБ.</w:t>
      </w:r>
    </w:p>
    <w:p w:rsidR="006405DB" w:rsidRPr="00DC5655" w:rsidRDefault="001B5F73" w:rsidP="00DC5655">
      <w:pPr>
        <w:pStyle w:val="Text05"/>
        <w:rPr>
          <w:color w:val="auto"/>
          <w:sz w:val="24"/>
        </w:rPr>
      </w:pPr>
      <w:r>
        <w:rPr>
          <w:color w:val="auto"/>
          <w:sz w:val="24"/>
        </w:rPr>
        <w:t>На фоне терапии Л</w:t>
      </w:r>
      <w:r w:rsidR="00D547A2">
        <w:rPr>
          <w:color w:val="auto"/>
          <w:sz w:val="24"/>
        </w:rPr>
        <w:t>оз</w:t>
      </w:r>
      <w:r w:rsidRPr="006405DB">
        <w:rPr>
          <w:color w:val="auto"/>
          <w:sz w:val="24"/>
        </w:rPr>
        <w:t xml:space="preserve"> отмечено достоверное снижение содержания МКСК, </w:t>
      </w:r>
      <w:r w:rsidR="000770D2">
        <w:rPr>
          <w:color w:val="auto"/>
          <w:sz w:val="24"/>
        </w:rPr>
        <w:t xml:space="preserve">а </w:t>
      </w:r>
      <w:r w:rsidRPr="006405DB">
        <w:rPr>
          <w:color w:val="auto"/>
          <w:sz w:val="24"/>
        </w:rPr>
        <w:t>содержание МКМ достоверно не изменилось</w:t>
      </w:r>
      <w:r w:rsidR="00E34F17" w:rsidRPr="00E34F17">
        <w:rPr>
          <w:color w:val="auto"/>
          <w:sz w:val="24"/>
        </w:rPr>
        <w:t xml:space="preserve"> </w:t>
      </w:r>
      <w:r w:rsidR="00E34F17">
        <w:rPr>
          <w:color w:val="auto"/>
          <w:sz w:val="24"/>
        </w:rPr>
        <w:t>(</w:t>
      </w:r>
      <w:r w:rsidR="00E34F17" w:rsidRPr="00DC5655">
        <w:rPr>
          <w:color w:val="auto"/>
          <w:sz w:val="24"/>
        </w:rPr>
        <w:t>табл. 16</w:t>
      </w:r>
      <w:r w:rsidR="00E34F17">
        <w:rPr>
          <w:color w:val="auto"/>
          <w:sz w:val="24"/>
        </w:rPr>
        <w:t>)</w:t>
      </w:r>
      <w:r w:rsidRPr="006405DB">
        <w:rPr>
          <w:color w:val="auto"/>
          <w:sz w:val="24"/>
        </w:rPr>
        <w:t xml:space="preserve">. </w:t>
      </w:r>
      <w:r>
        <w:rPr>
          <w:color w:val="auto"/>
          <w:sz w:val="24"/>
        </w:rPr>
        <w:t>∆% МКСК составила 10,8±5,3.</w:t>
      </w:r>
    </w:p>
    <w:p w:rsidR="000767C5" w:rsidRPr="00237685" w:rsidRDefault="000767C5" w:rsidP="00762D82">
      <w:pPr>
        <w:pStyle w:val="TableName"/>
        <w:ind w:left="0" w:firstLine="0"/>
        <w:rPr>
          <w:rFonts w:ascii="Times New Roman" w:hAnsi="Times New Roman"/>
          <w:color w:val="auto"/>
        </w:rPr>
      </w:pPr>
      <w:r w:rsidRPr="00237685">
        <w:rPr>
          <w:rFonts w:ascii="Times New Roman" w:hAnsi="Times New Roman"/>
          <w:color w:val="auto"/>
        </w:rPr>
        <w:t xml:space="preserve">Таблица </w:t>
      </w:r>
      <w:r w:rsidR="00762D82">
        <w:rPr>
          <w:rFonts w:ascii="Times New Roman" w:hAnsi="Times New Roman"/>
          <w:color w:val="auto"/>
        </w:rPr>
        <w:t>1</w:t>
      </w:r>
      <w:r w:rsidR="006405DB">
        <w:rPr>
          <w:rFonts w:ascii="Times New Roman" w:hAnsi="Times New Roman"/>
          <w:color w:val="auto"/>
        </w:rPr>
        <w:t>6</w:t>
      </w:r>
      <w:r w:rsidR="00E93AFA" w:rsidRPr="00237685">
        <w:rPr>
          <w:rFonts w:ascii="Times New Roman" w:hAnsi="Times New Roman"/>
          <w:color w:val="auto"/>
        </w:rPr>
        <w:t xml:space="preserve">. </w:t>
      </w:r>
      <w:r w:rsidRPr="00237685">
        <w:rPr>
          <w:rFonts w:ascii="Times New Roman" w:hAnsi="Times New Roman"/>
          <w:color w:val="auto"/>
        </w:rPr>
        <w:t xml:space="preserve">Динамика содержания МКСК и МКМ у больных ГБ на фоне </w:t>
      </w:r>
      <w:r w:rsidR="0039222E" w:rsidRPr="00237685">
        <w:rPr>
          <w:rFonts w:ascii="Times New Roman" w:hAnsi="Times New Roman"/>
          <w:color w:val="auto"/>
        </w:rPr>
        <w:t>6–</w:t>
      </w:r>
      <w:r w:rsidRPr="00237685">
        <w:rPr>
          <w:rFonts w:ascii="Times New Roman" w:hAnsi="Times New Roman"/>
          <w:color w:val="auto"/>
        </w:rPr>
        <w:t>8</w:t>
      </w:r>
      <w:r w:rsidR="00E93AFA" w:rsidRPr="00237685">
        <w:rPr>
          <w:rFonts w:ascii="Times New Roman" w:hAnsi="Times New Roman"/>
          <w:color w:val="auto"/>
        </w:rPr>
        <w:t>-</w:t>
      </w:r>
      <w:r w:rsidRPr="00237685">
        <w:rPr>
          <w:rFonts w:ascii="Times New Roman" w:hAnsi="Times New Roman"/>
          <w:color w:val="auto"/>
        </w:rPr>
        <w:t xml:space="preserve">недельной монотерапии </w:t>
      </w:r>
      <w:r w:rsidR="006405DB">
        <w:rPr>
          <w:rFonts w:ascii="Times New Roman" w:hAnsi="Times New Roman"/>
          <w:color w:val="auto"/>
        </w:rPr>
        <w:t>Л</w:t>
      </w:r>
      <w:r w:rsidRPr="00237685">
        <w:rPr>
          <w:rFonts w:ascii="Times New Roman" w:hAnsi="Times New Roman"/>
          <w:color w:val="auto"/>
        </w:rPr>
        <w:t>озартаном в дозе 2</w:t>
      </w:r>
      <w:r w:rsidR="0039222E" w:rsidRPr="00237685">
        <w:rPr>
          <w:rFonts w:ascii="Times New Roman" w:hAnsi="Times New Roman"/>
          <w:color w:val="auto"/>
        </w:rPr>
        <w:t>5–</w:t>
      </w:r>
      <w:r w:rsidRPr="00237685">
        <w:rPr>
          <w:rFonts w:ascii="Times New Roman" w:hAnsi="Times New Roman"/>
          <w:color w:val="auto"/>
        </w:rPr>
        <w:t>100 мг/сутки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2276"/>
        <w:gridCol w:w="2270"/>
        <w:gridCol w:w="2153"/>
      </w:tblGrid>
      <w:tr w:rsidR="006405DB" w:rsidRPr="00EE62C1" w:rsidTr="001B5F73">
        <w:trPr>
          <w:trHeight w:val="374"/>
          <w:jc w:val="center"/>
        </w:trPr>
        <w:tc>
          <w:tcPr>
            <w:tcW w:w="2371" w:type="dxa"/>
          </w:tcPr>
          <w:p w:rsidR="006405DB" w:rsidRPr="00EE62C1" w:rsidRDefault="006405DB" w:rsidP="007A7B8A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Показатель</w:t>
            </w:r>
          </w:p>
        </w:tc>
        <w:tc>
          <w:tcPr>
            <w:tcW w:w="2276" w:type="dxa"/>
          </w:tcPr>
          <w:p w:rsidR="006405DB" w:rsidRPr="00EE62C1" w:rsidRDefault="006405DB" w:rsidP="007A7B8A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Исходно</w:t>
            </w:r>
          </w:p>
        </w:tc>
        <w:tc>
          <w:tcPr>
            <w:tcW w:w="2270" w:type="dxa"/>
          </w:tcPr>
          <w:p w:rsidR="006405DB" w:rsidRPr="00EE62C1" w:rsidRDefault="006405DB" w:rsidP="007A7B8A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На фоне терапии</w:t>
            </w:r>
          </w:p>
        </w:tc>
        <w:tc>
          <w:tcPr>
            <w:tcW w:w="2153" w:type="dxa"/>
          </w:tcPr>
          <w:p w:rsidR="006405DB" w:rsidRPr="00EE62C1" w:rsidRDefault="006405DB" w:rsidP="006405DB">
            <w:pPr>
              <w:pStyle w:val="TableLeft"/>
              <w:jc w:val="center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Р</w:t>
            </w:r>
          </w:p>
        </w:tc>
      </w:tr>
      <w:tr w:rsidR="006405DB" w:rsidRPr="00EE62C1" w:rsidTr="001B5F73">
        <w:trPr>
          <w:trHeight w:val="374"/>
          <w:jc w:val="center"/>
        </w:trPr>
        <w:tc>
          <w:tcPr>
            <w:tcW w:w="2371" w:type="dxa"/>
          </w:tcPr>
          <w:p w:rsidR="006405DB" w:rsidRPr="00EE62C1" w:rsidRDefault="006405DB" w:rsidP="007A7B8A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МКСК, мкмоль/л</w:t>
            </w:r>
          </w:p>
        </w:tc>
        <w:tc>
          <w:tcPr>
            <w:tcW w:w="2276" w:type="dxa"/>
          </w:tcPr>
          <w:p w:rsidR="006405DB" w:rsidRPr="00EE62C1" w:rsidRDefault="006405DB" w:rsidP="007A7B8A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322,8 ± 18</w:t>
            </w:r>
          </w:p>
        </w:tc>
        <w:tc>
          <w:tcPr>
            <w:tcW w:w="2270" w:type="dxa"/>
          </w:tcPr>
          <w:p w:rsidR="006405DB" w:rsidRPr="00EE62C1" w:rsidRDefault="006405DB" w:rsidP="005517F0">
            <w:pPr>
              <w:pStyle w:val="TableLeft"/>
              <w:rPr>
                <w:color w:val="auto"/>
              </w:rPr>
            </w:pPr>
            <w:r>
              <w:rPr>
                <w:color w:val="auto"/>
              </w:rPr>
              <w:t>276,4</w:t>
            </w:r>
            <w:r w:rsidRPr="00EE62C1">
              <w:rPr>
                <w:color w:val="auto"/>
              </w:rPr>
              <w:t xml:space="preserve"> ± 1</w:t>
            </w:r>
            <w:r>
              <w:rPr>
                <w:color w:val="auto"/>
              </w:rPr>
              <w:t>5,9</w:t>
            </w:r>
          </w:p>
        </w:tc>
        <w:tc>
          <w:tcPr>
            <w:tcW w:w="2153" w:type="dxa"/>
          </w:tcPr>
          <w:p w:rsidR="006405DB" w:rsidRPr="00EE62C1" w:rsidRDefault="006405DB" w:rsidP="007A7B8A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р = 0,01</w:t>
            </w:r>
          </w:p>
        </w:tc>
      </w:tr>
      <w:tr w:rsidR="006405DB" w:rsidRPr="00EE62C1" w:rsidTr="001B5F73">
        <w:trPr>
          <w:trHeight w:val="389"/>
          <w:jc w:val="center"/>
        </w:trPr>
        <w:tc>
          <w:tcPr>
            <w:tcW w:w="2371" w:type="dxa"/>
          </w:tcPr>
          <w:p w:rsidR="006405DB" w:rsidRPr="00EE62C1" w:rsidRDefault="006405DB" w:rsidP="007A7B8A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МКМ, ммоль/сутки</w:t>
            </w:r>
          </w:p>
        </w:tc>
        <w:tc>
          <w:tcPr>
            <w:tcW w:w="2276" w:type="dxa"/>
          </w:tcPr>
          <w:p w:rsidR="006405DB" w:rsidRPr="00EE62C1" w:rsidRDefault="006405DB" w:rsidP="007A7B8A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4,9 ± 1,3</w:t>
            </w:r>
          </w:p>
        </w:tc>
        <w:tc>
          <w:tcPr>
            <w:tcW w:w="2270" w:type="dxa"/>
          </w:tcPr>
          <w:p w:rsidR="006405DB" w:rsidRPr="00EE62C1" w:rsidRDefault="006405DB" w:rsidP="007A7B8A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3,5 ± 0,4</w:t>
            </w:r>
          </w:p>
        </w:tc>
        <w:tc>
          <w:tcPr>
            <w:tcW w:w="2153" w:type="dxa"/>
          </w:tcPr>
          <w:p w:rsidR="006405DB" w:rsidRPr="00EE62C1" w:rsidRDefault="006405DB" w:rsidP="007A7B8A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 xml:space="preserve">р = </w:t>
            </w:r>
            <w:r>
              <w:rPr>
                <w:color w:val="auto"/>
              </w:rPr>
              <w:t>0,3</w:t>
            </w:r>
          </w:p>
        </w:tc>
      </w:tr>
    </w:tbl>
    <w:p w:rsidR="000767C5" w:rsidRPr="00FE53D2" w:rsidRDefault="000767C5" w:rsidP="00D547A2">
      <w:pPr>
        <w:pStyle w:val="Text05"/>
        <w:rPr>
          <w:color w:val="auto"/>
          <w:sz w:val="24"/>
        </w:rPr>
      </w:pPr>
      <w:r w:rsidRPr="00FE53D2">
        <w:rPr>
          <w:color w:val="auto"/>
          <w:sz w:val="24"/>
        </w:rPr>
        <w:t>У больных с положительной динамикой МКСК не выявлено достоверных отличий степени гипотензивного эффекта по сравнению с больными, у которых отсутствовала положительная динамика МКСК.</w:t>
      </w:r>
      <w:r w:rsidR="00D547A2">
        <w:rPr>
          <w:color w:val="auto"/>
          <w:sz w:val="24"/>
        </w:rPr>
        <w:t xml:space="preserve"> Р</w:t>
      </w:r>
      <w:r w:rsidRPr="00FE53D2">
        <w:rPr>
          <w:color w:val="auto"/>
          <w:sz w:val="24"/>
        </w:rPr>
        <w:t xml:space="preserve">анговый корреляционный анализ </w:t>
      </w:r>
      <w:r w:rsidR="00D547A2">
        <w:rPr>
          <w:color w:val="auto"/>
          <w:sz w:val="24"/>
        </w:rPr>
        <w:t xml:space="preserve">не показал различий </w:t>
      </w:r>
      <w:r w:rsidRPr="00FE53D2">
        <w:rPr>
          <w:color w:val="auto"/>
          <w:sz w:val="24"/>
        </w:rPr>
        <w:t>между ∆</w:t>
      </w:r>
      <w:r w:rsidR="00E93AFA" w:rsidRPr="00FE53D2">
        <w:rPr>
          <w:color w:val="auto"/>
          <w:sz w:val="24"/>
        </w:rPr>
        <w:t xml:space="preserve"> </w:t>
      </w:r>
      <w:r w:rsidRPr="00FE53D2">
        <w:rPr>
          <w:color w:val="auto"/>
          <w:sz w:val="24"/>
        </w:rPr>
        <w:t>МКСК и степенью гипотензивного эффекта у больных ГБ с положительной динамикой МКСК</w:t>
      </w:r>
      <w:r w:rsidR="00D547A2">
        <w:rPr>
          <w:color w:val="auto"/>
          <w:sz w:val="24"/>
        </w:rPr>
        <w:t>, что свидетельствует о снижении уровня МКСК независимо от антигипертензивного эффекта препарата.</w:t>
      </w:r>
      <w:r w:rsidRPr="00FE53D2">
        <w:rPr>
          <w:color w:val="auto"/>
          <w:sz w:val="24"/>
        </w:rPr>
        <w:t xml:space="preserve"> </w:t>
      </w:r>
    </w:p>
    <w:p w:rsidR="000767C5" w:rsidRPr="00FE53D2" w:rsidRDefault="000767C5" w:rsidP="00F7724A">
      <w:pPr>
        <w:pStyle w:val="Text05"/>
        <w:rPr>
          <w:color w:val="auto"/>
          <w:sz w:val="24"/>
        </w:rPr>
      </w:pPr>
      <w:r w:rsidRPr="00FE53D2">
        <w:rPr>
          <w:color w:val="auto"/>
          <w:sz w:val="24"/>
        </w:rPr>
        <w:t xml:space="preserve">На фоне терапии установлено достоверное </w:t>
      </w:r>
      <w:r w:rsidR="00A57C60">
        <w:rPr>
          <w:color w:val="auto"/>
          <w:sz w:val="24"/>
        </w:rPr>
        <w:t>снижение</w:t>
      </w:r>
      <w:r w:rsidRPr="00FE53D2">
        <w:rPr>
          <w:color w:val="auto"/>
          <w:sz w:val="24"/>
        </w:rPr>
        <w:t xml:space="preserve"> сод</w:t>
      </w:r>
      <w:r w:rsidR="00A57C60">
        <w:rPr>
          <w:color w:val="auto"/>
          <w:sz w:val="24"/>
        </w:rPr>
        <w:t xml:space="preserve">ержания малонового диальдегида с </w:t>
      </w:r>
      <w:r w:rsidRPr="00FE53D2">
        <w:rPr>
          <w:color w:val="auto"/>
          <w:sz w:val="24"/>
        </w:rPr>
        <w:t>8,5</w:t>
      </w:r>
      <w:r w:rsidR="00131EA1" w:rsidRPr="00FE53D2">
        <w:rPr>
          <w:color w:val="auto"/>
          <w:sz w:val="24"/>
        </w:rPr>
        <w:t xml:space="preserve"> ± </w:t>
      </w:r>
      <w:r w:rsidRPr="00FE53D2">
        <w:rPr>
          <w:color w:val="auto"/>
          <w:sz w:val="24"/>
        </w:rPr>
        <w:t>0,</w:t>
      </w:r>
      <w:r w:rsidR="0039222E" w:rsidRPr="00FE53D2">
        <w:rPr>
          <w:color w:val="auto"/>
          <w:sz w:val="24"/>
        </w:rPr>
        <w:t>7</w:t>
      </w:r>
      <w:r w:rsidR="00304C48" w:rsidRPr="00304C48">
        <w:rPr>
          <w:rFonts w:eastAsia="Andale Sans UI"/>
          <w:color w:val="auto"/>
          <w:sz w:val="24"/>
          <w:szCs w:val="24"/>
        </w:rPr>
        <w:t xml:space="preserve"> </w:t>
      </w:r>
      <w:r w:rsidR="00304C48" w:rsidRPr="005644FA">
        <w:rPr>
          <w:rFonts w:eastAsia="Andale Sans UI"/>
          <w:color w:val="auto"/>
          <w:sz w:val="24"/>
          <w:szCs w:val="24"/>
        </w:rPr>
        <w:t>мкмоль/л</w:t>
      </w:r>
      <w:r w:rsidRPr="00FE53D2">
        <w:rPr>
          <w:color w:val="auto"/>
          <w:sz w:val="24"/>
        </w:rPr>
        <w:t xml:space="preserve"> </w:t>
      </w:r>
      <w:r w:rsidR="00304C48">
        <w:rPr>
          <w:color w:val="auto"/>
          <w:sz w:val="24"/>
        </w:rPr>
        <w:t>до</w:t>
      </w:r>
      <w:r w:rsidRPr="00FE53D2">
        <w:rPr>
          <w:color w:val="auto"/>
          <w:sz w:val="24"/>
        </w:rPr>
        <w:t xml:space="preserve"> 6,7</w:t>
      </w:r>
      <w:r w:rsidR="00131EA1" w:rsidRPr="00FE53D2">
        <w:rPr>
          <w:color w:val="auto"/>
          <w:sz w:val="24"/>
        </w:rPr>
        <w:t xml:space="preserve"> ± </w:t>
      </w:r>
      <w:r w:rsidRPr="00FE53D2">
        <w:rPr>
          <w:color w:val="auto"/>
          <w:sz w:val="24"/>
        </w:rPr>
        <w:t>0,5</w:t>
      </w:r>
      <w:r w:rsidR="0039222E" w:rsidRPr="00FE53D2">
        <w:rPr>
          <w:color w:val="auto"/>
          <w:sz w:val="24"/>
        </w:rPr>
        <w:t xml:space="preserve"> </w:t>
      </w:r>
      <w:r w:rsidR="00304C48" w:rsidRPr="005644FA">
        <w:rPr>
          <w:rFonts w:eastAsia="Andale Sans UI"/>
          <w:color w:val="auto"/>
          <w:sz w:val="24"/>
          <w:szCs w:val="24"/>
        </w:rPr>
        <w:t>мкмоль/л</w:t>
      </w:r>
      <w:r w:rsidRPr="00FE53D2">
        <w:rPr>
          <w:color w:val="auto"/>
          <w:sz w:val="24"/>
        </w:rPr>
        <w:t xml:space="preserve"> </w:t>
      </w:r>
      <w:r w:rsidR="00304C48">
        <w:rPr>
          <w:color w:val="auto"/>
          <w:sz w:val="24"/>
        </w:rPr>
        <w:t>(</w:t>
      </w:r>
      <w:r w:rsidRPr="00FE53D2">
        <w:rPr>
          <w:color w:val="auto"/>
          <w:sz w:val="24"/>
        </w:rPr>
        <w:t>р</w:t>
      </w:r>
      <w:r w:rsidR="00131EA1" w:rsidRPr="00FE53D2">
        <w:rPr>
          <w:color w:val="auto"/>
          <w:sz w:val="24"/>
        </w:rPr>
        <w:t xml:space="preserve"> = </w:t>
      </w:r>
      <w:r w:rsidRPr="00FE53D2">
        <w:rPr>
          <w:color w:val="auto"/>
          <w:sz w:val="24"/>
        </w:rPr>
        <w:t xml:space="preserve">0,01) и увеличение </w:t>
      </w:r>
      <w:r w:rsidR="00030E8B">
        <w:rPr>
          <w:color w:val="auto"/>
          <w:sz w:val="24"/>
        </w:rPr>
        <w:t>ОАА</w:t>
      </w:r>
      <w:r w:rsidR="002C58C7">
        <w:rPr>
          <w:color w:val="auto"/>
          <w:sz w:val="24"/>
        </w:rPr>
        <w:t xml:space="preserve"> сыворотки крови с</w:t>
      </w:r>
      <w:r w:rsidR="0039222E" w:rsidRPr="00FE53D2">
        <w:rPr>
          <w:color w:val="auto"/>
          <w:sz w:val="24"/>
        </w:rPr>
        <w:t xml:space="preserve"> </w:t>
      </w:r>
      <w:r w:rsidRPr="00FE53D2">
        <w:rPr>
          <w:color w:val="auto"/>
          <w:sz w:val="24"/>
        </w:rPr>
        <w:t>0,6</w:t>
      </w:r>
      <w:r w:rsidR="00131EA1" w:rsidRPr="00FE53D2">
        <w:rPr>
          <w:color w:val="auto"/>
          <w:sz w:val="24"/>
        </w:rPr>
        <w:t xml:space="preserve"> ± </w:t>
      </w:r>
      <w:r w:rsidRPr="00FE53D2">
        <w:rPr>
          <w:color w:val="auto"/>
          <w:sz w:val="24"/>
        </w:rPr>
        <w:t>0,05</w:t>
      </w:r>
      <w:r w:rsidR="002C58C7" w:rsidRPr="002C58C7">
        <w:rPr>
          <w:bCs/>
          <w:color w:val="auto"/>
          <w:sz w:val="24"/>
          <w:szCs w:val="24"/>
        </w:rPr>
        <w:t xml:space="preserve"> </w:t>
      </w:r>
      <w:r w:rsidR="002C58C7" w:rsidRPr="005644FA">
        <w:rPr>
          <w:bCs/>
          <w:color w:val="auto"/>
          <w:sz w:val="24"/>
          <w:szCs w:val="24"/>
        </w:rPr>
        <w:t>мг/мл</w:t>
      </w:r>
      <w:r w:rsidRPr="00FE53D2">
        <w:rPr>
          <w:color w:val="auto"/>
          <w:sz w:val="24"/>
        </w:rPr>
        <w:t xml:space="preserve"> </w:t>
      </w:r>
      <w:r w:rsidR="002C58C7">
        <w:rPr>
          <w:color w:val="auto"/>
          <w:sz w:val="24"/>
        </w:rPr>
        <w:t>до</w:t>
      </w:r>
      <w:r w:rsidRPr="00FE53D2">
        <w:rPr>
          <w:color w:val="auto"/>
          <w:sz w:val="24"/>
        </w:rPr>
        <w:t xml:space="preserve"> 0,74</w:t>
      </w:r>
      <w:r w:rsidR="00131EA1" w:rsidRPr="00FE53D2">
        <w:rPr>
          <w:color w:val="auto"/>
          <w:sz w:val="24"/>
        </w:rPr>
        <w:t xml:space="preserve"> ± </w:t>
      </w:r>
      <w:r w:rsidRPr="00FE53D2">
        <w:rPr>
          <w:color w:val="auto"/>
          <w:sz w:val="24"/>
        </w:rPr>
        <w:t>0,04</w:t>
      </w:r>
      <w:r w:rsidR="002C58C7" w:rsidRPr="002C58C7">
        <w:rPr>
          <w:bCs/>
          <w:color w:val="auto"/>
          <w:sz w:val="24"/>
          <w:szCs w:val="24"/>
        </w:rPr>
        <w:t xml:space="preserve"> </w:t>
      </w:r>
      <w:r w:rsidR="002C58C7" w:rsidRPr="005644FA">
        <w:rPr>
          <w:bCs/>
          <w:color w:val="auto"/>
          <w:sz w:val="24"/>
          <w:szCs w:val="24"/>
        </w:rPr>
        <w:t>мг/мл</w:t>
      </w:r>
      <w:r w:rsidRPr="00FE53D2">
        <w:rPr>
          <w:color w:val="auto"/>
          <w:sz w:val="24"/>
        </w:rPr>
        <w:t xml:space="preserve"> </w:t>
      </w:r>
      <w:r w:rsidR="002C58C7">
        <w:rPr>
          <w:color w:val="auto"/>
          <w:sz w:val="24"/>
        </w:rPr>
        <w:t>(</w:t>
      </w:r>
      <w:r w:rsidRPr="00FE53D2">
        <w:rPr>
          <w:color w:val="auto"/>
          <w:sz w:val="24"/>
        </w:rPr>
        <w:t>р</w:t>
      </w:r>
      <w:r w:rsidR="00131EA1" w:rsidRPr="00FE53D2">
        <w:rPr>
          <w:color w:val="auto"/>
          <w:sz w:val="24"/>
        </w:rPr>
        <w:t xml:space="preserve"> = </w:t>
      </w:r>
      <w:r w:rsidRPr="00FE53D2">
        <w:rPr>
          <w:color w:val="auto"/>
          <w:sz w:val="24"/>
        </w:rPr>
        <w:t>0,04).</w:t>
      </w:r>
    </w:p>
    <w:p w:rsidR="005D255D" w:rsidRPr="0055569D" w:rsidRDefault="000767C5" w:rsidP="0055569D">
      <w:pPr>
        <w:pStyle w:val="Text05"/>
        <w:rPr>
          <w:color w:val="auto"/>
          <w:sz w:val="24"/>
        </w:rPr>
      </w:pPr>
      <w:r w:rsidRPr="00FE53D2">
        <w:rPr>
          <w:color w:val="auto"/>
          <w:sz w:val="24"/>
        </w:rPr>
        <w:t xml:space="preserve">У больных ГБ на фоне </w:t>
      </w:r>
      <w:r w:rsidR="0039222E" w:rsidRPr="00FE53D2">
        <w:rPr>
          <w:color w:val="auto"/>
          <w:sz w:val="24"/>
        </w:rPr>
        <w:t>6–</w:t>
      </w:r>
      <w:r w:rsidRPr="00FE53D2">
        <w:rPr>
          <w:color w:val="auto"/>
          <w:sz w:val="24"/>
        </w:rPr>
        <w:t>8</w:t>
      </w:r>
      <w:r w:rsidR="00E93AFA" w:rsidRPr="00FE53D2">
        <w:rPr>
          <w:color w:val="auto"/>
          <w:sz w:val="24"/>
        </w:rPr>
        <w:t>-</w:t>
      </w:r>
      <w:r w:rsidRPr="00FE53D2">
        <w:rPr>
          <w:color w:val="auto"/>
          <w:sz w:val="24"/>
        </w:rPr>
        <w:t xml:space="preserve">недельной монотерапии </w:t>
      </w:r>
      <w:r w:rsidR="007B432E">
        <w:rPr>
          <w:color w:val="auto"/>
          <w:sz w:val="24"/>
        </w:rPr>
        <w:t>Лоз</w:t>
      </w:r>
      <w:r w:rsidRPr="00FE53D2">
        <w:rPr>
          <w:color w:val="auto"/>
          <w:sz w:val="24"/>
        </w:rPr>
        <w:t xml:space="preserve"> обнаружена положительная взаимосвязь МКСК с МДА (</w:t>
      </w:r>
      <w:r w:rsidRPr="00FE53D2">
        <w:rPr>
          <w:color w:val="auto"/>
          <w:sz w:val="24"/>
          <w:lang w:val="en-US"/>
        </w:rPr>
        <w:t>r</w:t>
      </w:r>
      <w:r w:rsidR="00131EA1" w:rsidRPr="00FE53D2">
        <w:rPr>
          <w:color w:val="auto"/>
          <w:sz w:val="24"/>
        </w:rPr>
        <w:t xml:space="preserve"> = </w:t>
      </w:r>
      <w:r w:rsidRPr="00FE53D2">
        <w:rPr>
          <w:color w:val="auto"/>
          <w:sz w:val="24"/>
        </w:rPr>
        <w:t>0,45, р</w:t>
      </w:r>
      <w:r w:rsidR="00131EA1" w:rsidRPr="00FE53D2">
        <w:rPr>
          <w:color w:val="auto"/>
          <w:sz w:val="24"/>
        </w:rPr>
        <w:t xml:space="preserve"> = </w:t>
      </w:r>
      <w:r w:rsidRPr="00FE53D2">
        <w:rPr>
          <w:color w:val="auto"/>
          <w:sz w:val="24"/>
        </w:rPr>
        <w:t>0,04)</w:t>
      </w:r>
      <w:r w:rsidR="00E93AFA" w:rsidRPr="00FE53D2">
        <w:rPr>
          <w:color w:val="auto"/>
          <w:sz w:val="24"/>
        </w:rPr>
        <w:t>.</w:t>
      </w:r>
    </w:p>
    <w:p w:rsidR="005D255D" w:rsidRDefault="005D255D" w:rsidP="005D255D">
      <w:pPr>
        <w:pStyle w:val="Text05"/>
        <w:jc w:val="center"/>
        <w:rPr>
          <w:b/>
          <w:color w:val="auto"/>
          <w:sz w:val="24"/>
        </w:rPr>
      </w:pPr>
      <w:r w:rsidRPr="00B052F8">
        <w:rPr>
          <w:b/>
          <w:color w:val="auto"/>
          <w:sz w:val="24"/>
          <w:szCs w:val="24"/>
        </w:rPr>
        <w:t xml:space="preserve">Динамика содержания МКСК и МКМ у больных ГБ на фоне 6–8-недельной монотерапии </w:t>
      </w:r>
      <w:r>
        <w:rPr>
          <w:b/>
          <w:color w:val="auto"/>
          <w:sz w:val="24"/>
          <w:szCs w:val="24"/>
        </w:rPr>
        <w:t>Л</w:t>
      </w:r>
      <w:r w:rsidRPr="005D255D">
        <w:rPr>
          <w:b/>
          <w:color w:val="auto"/>
          <w:sz w:val="24"/>
        </w:rPr>
        <w:t xml:space="preserve">изиноприлом </w:t>
      </w:r>
    </w:p>
    <w:p w:rsidR="005D255D" w:rsidRPr="0055569D" w:rsidRDefault="006B2FE7" w:rsidP="005D255D">
      <w:pPr>
        <w:pStyle w:val="Text05"/>
        <w:rPr>
          <w:color w:val="auto"/>
          <w:sz w:val="24"/>
          <w:szCs w:val="24"/>
        </w:rPr>
      </w:pPr>
      <w:r w:rsidRPr="0055569D">
        <w:rPr>
          <w:color w:val="auto"/>
          <w:sz w:val="24"/>
          <w:szCs w:val="24"/>
        </w:rPr>
        <w:lastRenderedPageBreak/>
        <w:t>У 20 больных ГБ на фоне монотрапии Лизиноприлом</w:t>
      </w:r>
      <w:r w:rsidR="007B432E">
        <w:rPr>
          <w:color w:val="auto"/>
          <w:sz w:val="24"/>
          <w:szCs w:val="24"/>
        </w:rPr>
        <w:t xml:space="preserve"> (Лиз)</w:t>
      </w:r>
      <w:r w:rsidRPr="0055569D">
        <w:rPr>
          <w:color w:val="auto"/>
          <w:sz w:val="24"/>
          <w:szCs w:val="24"/>
        </w:rPr>
        <w:t xml:space="preserve"> у</w:t>
      </w:r>
      <w:r w:rsidR="00BA4F0F" w:rsidRPr="0055569D">
        <w:rPr>
          <w:color w:val="auto"/>
          <w:sz w:val="24"/>
          <w:szCs w:val="24"/>
        </w:rPr>
        <w:t xml:space="preserve">становлено </w:t>
      </w:r>
      <w:r w:rsidR="00EA5877" w:rsidRPr="0055569D">
        <w:rPr>
          <w:color w:val="auto"/>
          <w:sz w:val="24"/>
          <w:szCs w:val="24"/>
        </w:rPr>
        <w:t xml:space="preserve">достоверное снижение показателей суточного профиля </w:t>
      </w:r>
      <w:r w:rsidR="007B432E">
        <w:rPr>
          <w:color w:val="auto"/>
          <w:sz w:val="24"/>
          <w:szCs w:val="24"/>
        </w:rPr>
        <w:t xml:space="preserve">и клинического </w:t>
      </w:r>
      <w:r w:rsidR="00EA5877" w:rsidRPr="0055569D">
        <w:rPr>
          <w:color w:val="auto"/>
          <w:sz w:val="24"/>
          <w:szCs w:val="24"/>
        </w:rPr>
        <w:t>АД</w:t>
      </w:r>
      <w:r w:rsidRPr="0055569D">
        <w:rPr>
          <w:color w:val="auto"/>
          <w:sz w:val="24"/>
          <w:szCs w:val="24"/>
        </w:rPr>
        <w:t>: КСАД исходно- 152,1 ± 2,9</w:t>
      </w:r>
      <w:r w:rsidR="009E6EE5" w:rsidRPr="009E6EE5">
        <w:rPr>
          <w:color w:val="auto"/>
          <w:sz w:val="24"/>
          <w:szCs w:val="24"/>
        </w:rPr>
        <w:t xml:space="preserve"> </w:t>
      </w:r>
      <w:r w:rsidR="009E6EE5" w:rsidRPr="006B2FE7">
        <w:rPr>
          <w:color w:val="auto"/>
          <w:sz w:val="24"/>
          <w:szCs w:val="24"/>
        </w:rPr>
        <w:t>мм рт. ст.</w:t>
      </w:r>
      <w:r w:rsidRPr="0055569D">
        <w:rPr>
          <w:color w:val="auto"/>
          <w:sz w:val="24"/>
          <w:szCs w:val="24"/>
        </w:rPr>
        <w:t>, на фоне терапии - 128,9 ± 1,3</w:t>
      </w:r>
      <w:r w:rsidR="009E6EE5">
        <w:rPr>
          <w:color w:val="auto"/>
          <w:sz w:val="24"/>
          <w:szCs w:val="24"/>
        </w:rPr>
        <w:t xml:space="preserve"> </w:t>
      </w:r>
      <w:r w:rsidRPr="0055569D">
        <w:rPr>
          <w:color w:val="auto"/>
          <w:sz w:val="24"/>
          <w:szCs w:val="24"/>
        </w:rPr>
        <w:t>мм рт. ст. (р = 0,001), КДАД исходно - 95,8 ± 2,1</w:t>
      </w:r>
      <w:r w:rsidR="009E6EE5" w:rsidRPr="009E6EE5">
        <w:rPr>
          <w:color w:val="auto"/>
          <w:sz w:val="24"/>
          <w:szCs w:val="24"/>
        </w:rPr>
        <w:t xml:space="preserve"> </w:t>
      </w:r>
      <w:r w:rsidR="009E6EE5" w:rsidRPr="006B2FE7">
        <w:rPr>
          <w:color w:val="auto"/>
          <w:sz w:val="24"/>
          <w:szCs w:val="24"/>
        </w:rPr>
        <w:t>мм рт. ст.</w:t>
      </w:r>
      <w:r w:rsidRPr="0055569D">
        <w:rPr>
          <w:color w:val="auto"/>
          <w:sz w:val="24"/>
          <w:szCs w:val="24"/>
        </w:rPr>
        <w:t>, на фоне терапии - 83,5 ± 0,9мм рт. ст. (р=0,001), 24 ч САД исходно - 140,6 ± 2,9</w:t>
      </w:r>
      <w:r w:rsidR="009E6EE5" w:rsidRPr="009E6EE5">
        <w:rPr>
          <w:color w:val="auto"/>
          <w:sz w:val="24"/>
          <w:szCs w:val="24"/>
        </w:rPr>
        <w:t xml:space="preserve"> </w:t>
      </w:r>
      <w:r w:rsidR="009E6EE5" w:rsidRPr="006B2FE7">
        <w:rPr>
          <w:color w:val="auto"/>
          <w:sz w:val="24"/>
          <w:szCs w:val="24"/>
        </w:rPr>
        <w:t>мм рт. ст.</w:t>
      </w:r>
      <w:r w:rsidRPr="0055569D">
        <w:rPr>
          <w:color w:val="auto"/>
          <w:sz w:val="24"/>
          <w:szCs w:val="24"/>
        </w:rPr>
        <w:t>, на фоне терапии- 126,9 ± 1,4 мм рт. ст. (р=0,02), 24 ч ДАД исходно - 85,3 ± 2,4</w:t>
      </w:r>
      <w:r w:rsidR="009E6EE5" w:rsidRPr="009E6EE5">
        <w:rPr>
          <w:color w:val="auto"/>
          <w:sz w:val="24"/>
          <w:szCs w:val="24"/>
        </w:rPr>
        <w:t xml:space="preserve"> </w:t>
      </w:r>
      <w:r w:rsidR="009E6EE5" w:rsidRPr="006B2FE7">
        <w:rPr>
          <w:color w:val="auto"/>
          <w:sz w:val="24"/>
          <w:szCs w:val="24"/>
        </w:rPr>
        <w:t>мм рт. ст.</w:t>
      </w:r>
      <w:r w:rsidRPr="0055569D">
        <w:rPr>
          <w:color w:val="auto"/>
          <w:sz w:val="24"/>
          <w:szCs w:val="24"/>
        </w:rPr>
        <w:t>, на фоне терапии - 77,1 ± 1,5 мм рт. ст.  (р=0,03).</w:t>
      </w:r>
      <w:r w:rsidR="00EA5877" w:rsidRPr="0055569D">
        <w:rPr>
          <w:color w:val="auto"/>
          <w:sz w:val="24"/>
          <w:szCs w:val="24"/>
        </w:rPr>
        <w:t xml:space="preserve"> </w:t>
      </w:r>
      <w:r w:rsidR="00F96C33" w:rsidRPr="0055569D">
        <w:rPr>
          <w:color w:val="auto"/>
          <w:sz w:val="24"/>
          <w:szCs w:val="24"/>
        </w:rPr>
        <w:t>Ц</w:t>
      </w:r>
      <w:r w:rsidR="00EA5877" w:rsidRPr="0055569D">
        <w:rPr>
          <w:color w:val="auto"/>
          <w:sz w:val="24"/>
          <w:szCs w:val="24"/>
        </w:rPr>
        <w:t>елевых значений АД удалось достичь у 45% (9/20) больных ГБ</w:t>
      </w:r>
      <w:r w:rsidR="000552E3" w:rsidRPr="0055569D">
        <w:rPr>
          <w:color w:val="auto"/>
          <w:sz w:val="24"/>
          <w:szCs w:val="24"/>
        </w:rPr>
        <w:t>.</w:t>
      </w:r>
      <w:r w:rsidR="005D255D" w:rsidRPr="0055569D">
        <w:rPr>
          <w:color w:val="auto"/>
          <w:sz w:val="24"/>
          <w:szCs w:val="24"/>
        </w:rPr>
        <w:t xml:space="preserve"> </w:t>
      </w:r>
    </w:p>
    <w:p w:rsidR="000767C5" w:rsidRPr="00EE62C1" w:rsidRDefault="00A07F1C" w:rsidP="0098422C">
      <w:pPr>
        <w:pStyle w:val="Text05"/>
        <w:rPr>
          <w:color w:val="auto"/>
        </w:rPr>
      </w:pPr>
      <w:r w:rsidRPr="005D255D">
        <w:rPr>
          <w:color w:val="auto"/>
          <w:sz w:val="24"/>
        </w:rPr>
        <w:t xml:space="preserve">На фоне терапии </w:t>
      </w:r>
      <w:r>
        <w:rPr>
          <w:color w:val="auto"/>
          <w:sz w:val="24"/>
        </w:rPr>
        <w:t>Л</w:t>
      </w:r>
      <w:r w:rsidR="007B432E">
        <w:rPr>
          <w:color w:val="auto"/>
          <w:sz w:val="24"/>
        </w:rPr>
        <w:t>из</w:t>
      </w:r>
      <w:r w:rsidRPr="005D255D">
        <w:rPr>
          <w:color w:val="auto"/>
          <w:sz w:val="24"/>
        </w:rPr>
        <w:t xml:space="preserve"> отмечено достоверное снижение содержания МКСК и МКМ</w:t>
      </w:r>
      <w:r w:rsidR="00517B1C" w:rsidRPr="00517B1C">
        <w:rPr>
          <w:color w:val="auto"/>
          <w:sz w:val="24"/>
        </w:rPr>
        <w:t xml:space="preserve"> </w:t>
      </w:r>
      <w:r w:rsidR="00C20FAB">
        <w:rPr>
          <w:color w:val="auto"/>
          <w:sz w:val="24"/>
        </w:rPr>
        <w:t>(</w:t>
      </w:r>
      <w:r w:rsidR="00517B1C" w:rsidRPr="005D255D">
        <w:rPr>
          <w:color w:val="auto"/>
          <w:sz w:val="24"/>
        </w:rPr>
        <w:t xml:space="preserve">табл. </w:t>
      </w:r>
      <w:r w:rsidR="00517B1C">
        <w:rPr>
          <w:color w:val="auto"/>
          <w:sz w:val="24"/>
        </w:rPr>
        <w:t>19</w:t>
      </w:r>
      <w:r w:rsidR="00C20FAB">
        <w:rPr>
          <w:color w:val="auto"/>
          <w:sz w:val="24"/>
        </w:rPr>
        <w:t>)</w:t>
      </w:r>
      <w:r w:rsidRPr="005D255D">
        <w:rPr>
          <w:color w:val="auto"/>
          <w:sz w:val="24"/>
        </w:rPr>
        <w:t>. ∆</w:t>
      </w:r>
      <w:r>
        <w:rPr>
          <w:color w:val="auto"/>
          <w:sz w:val="24"/>
        </w:rPr>
        <w:t>%</w:t>
      </w:r>
      <w:r w:rsidRPr="005D255D">
        <w:rPr>
          <w:color w:val="auto"/>
          <w:sz w:val="24"/>
        </w:rPr>
        <w:t xml:space="preserve">МКСК составила </w:t>
      </w:r>
      <w:r>
        <w:rPr>
          <w:color w:val="auto"/>
          <w:sz w:val="24"/>
        </w:rPr>
        <w:t>9,4±3,4</w:t>
      </w:r>
      <w:r w:rsidR="00517B1C">
        <w:rPr>
          <w:color w:val="auto"/>
          <w:sz w:val="24"/>
        </w:rPr>
        <w:t>.</w:t>
      </w:r>
    </w:p>
    <w:p w:rsidR="000767C5" w:rsidRPr="00237685" w:rsidRDefault="000767C5" w:rsidP="007A7B8A">
      <w:pPr>
        <w:pStyle w:val="TableName"/>
        <w:rPr>
          <w:rFonts w:ascii="Times New Roman" w:hAnsi="Times New Roman"/>
          <w:color w:val="auto"/>
        </w:rPr>
      </w:pPr>
      <w:r w:rsidRPr="00237685">
        <w:rPr>
          <w:rFonts w:ascii="Times New Roman" w:hAnsi="Times New Roman"/>
          <w:color w:val="auto"/>
        </w:rPr>
        <w:t xml:space="preserve">Таблица </w:t>
      </w:r>
      <w:r w:rsidR="005D255D">
        <w:rPr>
          <w:rFonts w:ascii="Times New Roman" w:hAnsi="Times New Roman"/>
          <w:color w:val="auto"/>
        </w:rPr>
        <w:t>19</w:t>
      </w:r>
      <w:r w:rsidR="007A7B8A" w:rsidRPr="00237685">
        <w:rPr>
          <w:rFonts w:ascii="Times New Roman" w:hAnsi="Times New Roman"/>
          <w:color w:val="auto"/>
        </w:rPr>
        <w:t xml:space="preserve">. </w:t>
      </w:r>
      <w:r w:rsidRPr="00237685">
        <w:rPr>
          <w:rFonts w:ascii="Times New Roman" w:hAnsi="Times New Roman"/>
          <w:color w:val="auto"/>
        </w:rPr>
        <w:t xml:space="preserve">Динамика содержания МКСК и МКМ у больных ГБ на фоне </w:t>
      </w:r>
      <w:r w:rsidR="0039222E" w:rsidRPr="00237685">
        <w:rPr>
          <w:rFonts w:ascii="Times New Roman" w:hAnsi="Times New Roman"/>
          <w:color w:val="auto"/>
        </w:rPr>
        <w:t>6–</w:t>
      </w:r>
      <w:r w:rsidRPr="00237685">
        <w:rPr>
          <w:rFonts w:ascii="Times New Roman" w:hAnsi="Times New Roman"/>
          <w:color w:val="auto"/>
        </w:rPr>
        <w:t xml:space="preserve">8 недельной монотерапии </w:t>
      </w:r>
      <w:r w:rsidR="008925CF">
        <w:rPr>
          <w:rFonts w:ascii="Times New Roman" w:hAnsi="Times New Roman"/>
          <w:color w:val="auto"/>
        </w:rPr>
        <w:t>Л</w:t>
      </w:r>
      <w:r w:rsidRPr="00237685">
        <w:rPr>
          <w:rFonts w:ascii="Times New Roman" w:hAnsi="Times New Roman"/>
          <w:color w:val="auto"/>
        </w:rPr>
        <w:t>изиноприлом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3"/>
        <w:gridCol w:w="2295"/>
        <w:gridCol w:w="2290"/>
        <w:gridCol w:w="2171"/>
      </w:tblGrid>
      <w:tr w:rsidR="001238E0" w:rsidRPr="00EE62C1" w:rsidTr="00CE3105">
        <w:trPr>
          <w:trHeight w:val="398"/>
          <w:jc w:val="center"/>
        </w:trPr>
        <w:tc>
          <w:tcPr>
            <w:tcW w:w="2383" w:type="dxa"/>
          </w:tcPr>
          <w:p w:rsidR="001238E0" w:rsidRPr="00EE62C1" w:rsidRDefault="001238E0" w:rsidP="007A7B8A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Показатель</w:t>
            </w:r>
          </w:p>
        </w:tc>
        <w:tc>
          <w:tcPr>
            <w:tcW w:w="2295" w:type="dxa"/>
          </w:tcPr>
          <w:p w:rsidR="001238E0" w:rsidRPr="00EE62C1" w:rsidRDefault="001238E0" w:rsidP="007A7B8A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Исходно</w:t>
            </w:r>
          </w:p>
        </w:tc>
        <w:tc>
          <w:tcPr>
            <w:tcW w:w="2290" w:type="dxa"/>
          </w:tcPr>
          <w:p w:rsidR="001238E0" w:rsidRPr="00EE62C1" w:rsidRDefault="001238E0" w:rsidP="007A7B8A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На фоне терапии</w:t>
            </w:r>
          </w:p>
        </w:tc>
        <w:tc>
          <w:tcPr>
            <w:tcW w:w="2171" w:type="dxa"/>
          </w:tcPr>
          <w:p w:rsidR="001238E0" w:rsidRPr="00EE62C1" w:rsidRDefault="001238E0" w:rsidP="007A7B8A">
            <w:pPr>
              <w:pStyle w:val="TableLeft"/>
              <w:rPr>
                <w:b/>
                <w:color w:val="auto"/>
              </w:rPr>
            </w:pPr>
            <w:r w:rsidRPr="00EE62C1">
              <w:rPr>
                <w:b/>
                <w:color w:val="auto"/>
              </w:rPr>
              <w:t>Р</w:t>
            </w:r>
          </w:p>
        </w:tc>
      </w:tr>
      <w:tr w:rsidR="001238E0" w:rsidRPr="00EE62C1" w:rsidTr="00CE3105">
        <w:trPr>
          <w:trHeight w:val="398"/>
          <w:jc w:val="center"/>
        </w:trPr>
        <w:tc>
          <w:tcPr>
            <w:tcW w:w="2383" w:type="dxa"/>
          </w:tcPr>
          <w:p w:rsidR="001238E0" w:rsidRPr="00EE62C1" w:rsidRDefault="001238E0" w:rsidP="007A7B8A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МКСК, мкмоль/л</w:t>
            </w:r>
          </w:p>
        </w:tc>
        <w:tc>
          <w:tcPr>
            <w:tcW w:w="2295" w:type="dxa"/>
          </w:tcPr>
          <w:p w:rsidR="001238E0" w:rsidRPr="00EE62C1" w:rsidRDefault="001238E0" w:rsidP="007A7B8A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381,3 ± 22</w:t>
            </w:r>
          </w:p>
        </w:tc>
        <w:tc>
          <w:tcPr>
            <w:tcW w:w="2290" w:type="dxa"/>
          </w:tcPr>
          <w:p w:rsidR="001238E0" w:rsidRPr="00EE62C1" w:rsidRDefault="001238E0" w:rsidP="007A7B8A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335,3 ± 16</w:t>
            </w:r>
          </w:p>
        </w:tc>
        <w:tc>
          <w:tcPr>
            <w:tcW w:w="2171" w:type="dxa"/>
          </w:tcPr>
          <w:p w:rsidR="001238E0" w:rsidRPr="00EE62C1" w:rsidRDefault="001238E0" w:rsidP="007A7B8A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  <w:lang w:val="en-US"/>
              </w:rPr>
              <w:t>P</w:t>
            </w:r>
            <w:r w:rsidRPr="00EE62C1">
              <w:rPr>
                <w:color w:val="auto"/>
              </w:rPr>
              <w:t xml:space="preserve"> = 0,02</w:t>
            </w:r>
          </w:p>
        </w:tc>
      </w:tr>
      <w:tr w:rsidR="001238E0" w:rsidRPr="00EE62C1" w:rsidTr="00CE3105">
        <w:trPr>
          <w:trHeight w:val="413"/>
          <w:jc w:val="center"/>
        </w:trPr>
        <w:tc>
          <w:tcPr>
            <w:tcW w:w="2383" w:type="dxa"/>
          </w:tcPr>
          <w:p w:rsidR="001238E0" w:rsidRPr="00EE62C1" w:rsidRDefault="001238E0" w:rsidP="007A7B8A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 xml:space="preserve">МКМ, </w:t>
            </w:r>
            <w:r w:rsidR="009E6EE5">
              <w:rPr>
                <w:color w:val="auto"/>
              </w:rPr>
              <w:t>м</w:t>
            </w:r>
            <w:r w:rsidRPr="00EE62C1">
              <w:rPr>
                <w:color w:val="auto"/>
              </w:rPr>
              <w:t>моль/сутки</w:t>
            </w:r>
          </w:p>
        </w:tc>
        <w:tc>
          <w:tcPr>
            <w:tcW w:w="2295" w:type="dxa"/>
          </w:tcPr>
          <w:p w:rsidR="001238E0" w:rsidRPr="00EE62C1" w:rsidRDefault="001238E0" w:rsidP="007A7B8A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8,2 ± 3,1</w:t>
            </w:r>
          </w:p>
        </w:tc>
        <w:tc>
          <w:tcPr>
            <w:tcW w:w="2290" w:type="dxa"/>
          </w:tcPr>
          <w:p w:rsidR="001238E0" w:rsidRPr="00EE62C1" w:rsidRDefault="001238E0" w:rsidP="007A7B8A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</w:rPr>
              <w:t>3,4 ± 0,5</w:t>
            </w:r>
          </w:p>
        </w:tc>
        <w:tc>
          <w:tcPr>
            <w:tcW w:w="2171" w:type="dxa"/>
          </w:tcPr>
          <w:p w:rsidR="001238E0" w:rsidRPr="00EE62C1" w:rsidRDefault="001238E0" w:rsidP="007A7B8A">
            <w:pPr>
              <w:pStyle w:val="TableLeft"/>
              <w:rPr>
                <w:color w:val="auto"/>
              </w:rPr>
            </w:pPr>
            <w:r w:rsidRPr="00EE62C1">
              <w:rPr>
                <w:color w:val="auto"/>
                <w:lang w:val="en-US"/>
              </w:rPr>
              <w:t>P</w:t>
            </w:r>
            <w:r w:rsidRPr="00EE62C1">
              <w:rPr>
                <w:color w:val="auto"/>
              </w:rPr>
              <w:t xml:space="preserve"> = 0,01</w:t>
            </w:r>
          </w:p>
        </w:tc>
      </w:tr>
    </w:tbl>
    <w:p w:rsidR="000767C5" w:rsidRPr="008925CF" w:rsidRDefault="000333E6" w:rsidP="00826333">
      <w:pPr>
        <w:pStyle w:val="Text05"/>
        <w:rPr>
          <w:color w:val="auto"/>
          <w:sz w:val="24"/>
        </w:rPr>
      </w:pPr>
      <w:r w:rsidRPr="008925CF">
        <w:rPr>
          <w:color w:val="auto"/>
          <w:sz w:val="24"/>
        </w:rPr>
        <w:t>У больных ГБ с положительной динамикой МКСК не выявлено достоверных отличий степени гипотензивного эффекта по сравнению с больными, у которых отсутствовала положительная динамика МКСК</w:t>
      </w:r>
      <w:r w:rsidR="00CD1ABA">
        <w:rPr>
          <w:color w:val="auto"/>
          <w:sz w:val="24"/>
        </w:rPr>
        <w:t>.</w:t>
      </w:r>
      <w:r w:rsidR="00826333">
        <w:rPr>
          <w:color w:val="auto"/>
          <w:sz w:val="24"/>
        </w:rPr>
        <w:t xml:space="preserve"> Также не у</w:t>
      </w:r>
      <w:r w:rsidR="009E6EE5">
        <w:rPr>
          <w:color w:val="auto"/>
          <w:sz w:val="24"/>
        </w:rPr>
        <w:t>с</w:t>
      </w:r>
      <w:r w:rsidR="00826333">
        <w:rPr>
          <w:color w:val="auto"/>
          <w:sz w:val="24"/>
        </w:rPr>
        <w:t xml:space="preserve">тановлено взаимосвязи </w:t>
      </w:r>
      <w:r w:rsidR="00826333" w:rsidRPr="008925CF">
        <w:rPr>
          <w:color w:val="auto"/>
          <w:sz w:val="24"/>
        </w:rPr>
        <w:t>между ∆ МКСК и степенью гипотензивного эффекта у больных ГБ с положительной динамикой МКСК</w:t>
      </w:r>
      <w:r w:rsidR="00826333">
        <w:rPr>
          <w:color w:val="auto"/>
          <w:sz w:val="24"/>
        </w:rPr>
        <w:t xml:space="preserve"> по данным рангового к</w:t>
      </w:r>
      <w:r w:rsidR="000767C5" w:rsidRPr="008925CF">
        <w:rPr>
          <w:color w:val="auto"/>
          <w:sz w:val="24"/>
        </w:rPr>
        <w:t>орреляционн</w:t>
      </w:r>
      <w:r w:rsidR="00826333">
        <w:rPr>
          <w:color w:val="auto"/>
          <w:sz w:val="24"/>
        </w:rPr>
        <w:t>ого</w:t>
      </w:r>
      <w:r w:rsidR="000767C5" w:rsidRPr="008925CF">
        <w:rPr>
          <w:color w:val="auto"/>
          <w:sz w:val="24"/>
        </w:rPr>
        <w:t xml:space="preserve"> анализ</w:t>
      </w:r>
      <w:r w:rsidR="00826333">
        <w:rPr>
          <w:color w:val="auto"/>
          <w:sz w:val="24"/>
        </w:rPr>
        <w:t>а.</w:t>
      </w:r>
      <w:r w:rsidR="000767C5" w:rsidRPr="008925CF">
        <w:rPr>
          <w:color w:val="auto"/>
          <w:sz w:val="24"/>
        </w:rPr>
        <w:t xml:space="preserve"> </w:t>
      </w:r>
    </w:p>
    <w:p w:rsidR="000767C5" w:rsidRPr="008925CF" w:rsidRDefault="00942B37" w:rsidP="00F7724A">
      <w:pPr>
        <w:pStyle w:val="Text05"/>
        <w:rPr>
          <w:color w:val="auto"/>
          <w:sz w:val="24"/>
        </w:rPr>
      </w:pPr>
      <w:r>
        <w:rPr>
          <w:color w:val="auto"/>
          <w:sz w:val="24"/>
        </w:rPr>
        <w:t>На фоне лечения</w:t>
      </w:r>
      <w:r w:rsidR="000767C5" w:rsidRPr="008925CF">
        <w:rPr>
          <w:color w:val="auto"/>
          <w:sz w:val="24"/>
        </w:rPr>
        <w:t xml:space="preserve"> отмеч</w:t>
      </w:r>
      <w:r w:rsidR="008925CF" w:rsidRPr="008925CF">
        <w:rPr>
          <w:color w:val="auto"/>
          <w:sz w:val="24"/>
        </w:rPr>
        <w:t>ено</w:t>
      </w:r>
      <w:r w:rsidR="000767C5" w:rsidRPr="008925CF">
        <w:rPr>
          <w:color w:val="auto"/>
          <w:sz w:val="24"/>
        </w:rPr>
        <w:t xml:space="preserve"> достоверное уменьшение концентрации малонового диальдегида</w:t>
      </w:r>
      <w:r w:rsidR="00C56474">
        <w:rPr>
          <w:color w:val="auto"/>
          <w:sz w:val="24"/>
        </w:rPr>
        <w:t xml:space="preserve"> </w:t>
      </w:r>
      <w:r w:rsidR="000767C5" w:rsidRPr="008925CF">
        <w:rPr>
          <w:color w:val="auto"/>
          <w:sz w:val="24"/>
        </w:rPr>
        <w:t>с 9,4</w:t>
      </w:r>
      <w:r w:rsidR="00131EA1" w:rsidRPr="008925CF">
        <w:rPr>
          <w:color w:val="auto"/>
          <w:sz w:val="24"/>
        </w:rPr>
        <w:t xml:space="preserve"> ± </w:t>
      </w:r>
      <w:r w:rsidR="000767C5" w:rsidRPr="008925CF">
        <w:rPr>
          <w:color w:val="auto"/>
          <w:sz w:val="24"/>
        </w:rPr>
        <w:t xml:space="preserve">0,7 </w:t>
      </w:r>
      <w:r w:rsidRPr="005644FA">
        <w:rPr>
          <w:rFonts w:eastAsia="Andale Sans UI"/>
          <w:color w:val="auto"/>
          <w:sz w:val="24"/>
          <w:szCs w:val="24"/>
        </w:rPr>
        <w:t>мкмоль/л</w:t>
      </w:r>
      <w:r w:rsidRPr="00FE53D2">
        <w:rPr>
          <w:color w:val="auto"/>
          <w:sz w:val="24"/>
        </w:rPr>
        <w:t xml:space="preserve"> </w:t>
      </w:r>
      <w:r w:rsidR="000767C5" w:rsidRPr="008925CF">
        <w:rPr>
          <w:color w:val="auto"/>
          <w:sz w:val="24"/>
        </w:rPr>
        <w:t>до 6,02</w:t>
      </w:r>
      <w:r w:rsidR="00131EA1" w:rsidRPr="008925CF">
        <w:rPr>
          <w:color w:val="auto"/>
          <w:sz w:val="24"/>
        </w:rPr>
        <w:t xml:space="preserve"> ± </w:t>
      </w:r>
      <w:r w:rsidR="000767C5" w:rsidRPr="008925CF">
        <w:rPr>
          <w:color w:val="auto"/>
          <w:sz w:val="24"/>
        </w:rPr>
        <w:t>0,5</w:t>
      </w:r>
      <w:r w:rsidRPr="00942B37">
        <w:rPr>
          <w:rFonts w:eastAsia="Andale Sans UI"/>
          <w:color w:val="auto"/>
          <w:sz w:val="24"/>
          <w:szCs w:val="24"/>
        </w:rPr>
        <w:t xml:space="preserve"> </w:t>
      </w:r>
      <w:r w:rsidRPr="005644FA">
        <w:rPr>
          <w:rFonts w:eastAsia="Andale Sans UI"/>
          <w:color w:val="auto"/>
          <w:sz w:val="24"/>
          <w:szCs w:val="24"/>
        </w:rPr>
        <w:t>мкмоль/л</w:t>
      </w:r>
      <w:r w:rsidR="000767C5" w:rsidRPr="008925CF">
        <w:rPr>
          <w:color w:val="auto"/>
          <w:sz w:val="24"/>
        </w:rPr>
        <w:t xml:space="preserve"> </w:t>
      </w:r>
      <w:r>
        <w:rPr>
          <w:color w:val="auto"/>
          <w:sz w:val="24"/>
        </w:rPr>
        <w:t>(</w:t>
      </w:r>
      <w:r w:rsidR="008925CF" w:rsidRPr="008925CF">
        <w:rPr>
          <w:color w:val="auto"/>
          <w:sz w:val="24"/>
        </w:rPr>
        <w:t>р</w:t>
      </w:r>
      <w:r w:rsidR="00131EA1" w:rsidRPr="008925CF">
        <w:rPr>
          <w:color w:val="auto"/>
          <w:sz w:val="24"/>
        </w:rPr>
        <w:t xml:space="preserve"> = </w:t>
      </w:r>
      <w:r w:rsidR="000767C5" w:rsidRPr="008925CF">
        <w:rPr>
          <w:color w:val="auto"/>
          <w:sz w:val="24"/>
        </w:rPr>
        <w:t>0,001</w:t>
      </w:r>
      <w:r>
        <w:rPr>
          <w:color w:val="auto"/>
          <w:sz w:val="24"/>
        </w:rPr>
        <w:t>) и</w:t>
      </w:r>
      <w:r w:rsidR="000767C5" w:rsidRPr="008925CF">
        <w:rPr>
          <w:color w:val="auto"/>
          <w:sz w:val="24"/>
        </w:rPr>
        <w:t xml:space="preserve"> увеличение </w:t>
      </w:r>
      <w:r w:rsidR="00517B1C">
        <w:rPr>
          <w:color w:val="auto"/>
          <w:sz w:val="24"/>
        </w:rPr>
        <w:t>ОАА</w:t>
      </w:r>
      <w:r w:rsidR="000767C5" w:rsidRPr="008925CF">
        <w:rPr>
          <w:color w:val="auto"/>
          <w:sz w:val="24"/>
        </w:rPr>
        <w:t xml:space="preserve"> сыворотки крови с 0,68</w:t>
      </w:r>
      <w:r w:rsidR="00131EA1" w:rsidRPr="008925CF">
        <w:rPr>
          <w:color w:val="auto"/>
          <w:sz w:val="24"/>
        </w:rPr>
        <w:t xml:space="preserve"> ± </w:t>
      </w:r>
      <w:r w:rsidR="000767C5" w:rsidRPr="008925CF">
        <w:rPr>
          <w:color w:val="auto"/>
          <w:sz w:val="24"/>
        </w:rPr>
        <w:t>0,1</w:t>
      </w:r>
      <w:r w:rsidRPr="00942B37">
        <w:rPr>
          <w:bCs/>
          <w:color w:val="auto"/>
          <w:sz w:val="24"/>
          <w:szCs w:val="24"/>
        </w:rPr>
        <w:t xml:space="preserve"> </w:t>
      </w:r>
      <w:r w:rsidRPr="005644FA">
        <w:rPr>
          <w:bCs/>
          <w:color w:val="auto"/>
          <w:sz w:val="24"/>
          <w:szCs w:val="24"/>
        </w:rPr>
        <w:t>мг/мл</w:t>
      </w:r>
      <w:r w:rsidR="000767C5" w:rsidRPr="008925CF">
        <w:rPr>
          <w:color w:val="auto"/>
          <w:sz w:val="24"/>
        </w:rPr>
        <w:t xml:space="preserve"> до 0,81</w:t>
      </w:r>
      <w:r w:rsidR="00131EA1" w:rsidRPr="008925CF">
        <w:rPr>
          <w:color w:val="auto"/>
          <w:sz w:val="24"/>
        </w:rPr>
        <w:t xml:space="preserve"> ± </w:t>
      </w:r>
      <w:r w:rsidR="000767C5" w:rsidRPr="008925CF">
        <w:rPr>
          <w:color w:val="auto"/>
          <w:sz w:val="24"/>
        </w:rPr>
        <w:t>0,05</w:t>
      </w:r>
      <w:r w:rsidRPr="00942B37">
        <w:rPr>
          <w:bCs/>
          <w:color w:val="auto"/>
          <w:sz w:val="24"/>
          <w:szCs w:val="24"/>
        </w:rPr>
        <w:t xml:space="preserve"> </w:t>
      </w:r>
      <w:r w:rsidRPr="005644FA">
        <w:rPr>
          <w:bCs/>
          <w:color w:val="auto"/>
          <w:sz w:val="24"/>
          <w:szCs w:val="24"/>
        </w:rPr>
        <w:t>мг/мл</w:t>
      </w:r>
      <w:r w:rsidR="000767C5" w:rsidRPr="008925CF">
        <w:rPr>
          <w:color w:val="auto"/>
          <w:sz w:val="24"/>
        </w:rPr>
        <w:t xml:space="preserve"> </w:t>
      </w:r>
      <w:r>
        <w:rPr>
          <w:color w:val="auto"/>
          <w:sz w:val="24"/>
        </w:rPr>
        <w:t>(</w:t>
      </w:r>
      <w:r w:rsidR="008925CF" w:rsidRPr="008925CF">
        <w:rPr>
          <w:color w:val="auto"/>
          <w:sz w:val="24"/>
        </w:rPr>
        <w:t>р</w:t>
      </w:r>
      <w:r w:rsidR="00131EA1" w:rsidRPr="008925CF">
        <w:rPr>
          <w:color w:val="auto"/>
          <w:sz w:val="24"/>
        </w:rPr>
        <w:t xml:space="preserve"> = </w:t>
      </w:r>
      <w:r w:rsidR="000767C5" w:rsidRPr="008925CF">
        <w:rPr>
          <w:color w:val="auto"/>
          <w:sz w:val="24"/>
        </w:rPr>
        <w:t>0,04</w:t>
      </w:r>
      <w:r>
        <w:rPr>
          <w:color w:val="auto"/>
          <w:sz w:val="24"/>
        </w:rPr>
        <w:t>)</w:t>
      </w:r>
      <w:r w:rsidR="000767C5" w:rsidRPr="008925CF">
        <w:rPr>
          <w:color w:val="auto"/>
          <w:sz w:val="24"/>
        </w:rPr>
        <w:t>.</w:t>
      </w:r>
    </w:p>
    <w:p w:rsidR="00225780" w:rsidRDefault="00661B94" w:rsidP="00065E92">
      <w:pPr>
        <w:pStyle w:val="Text05"/>
        <w:rPr>
          <w:color w:val="auto"/>
          <w:sz w:val="24"/>
        </w:rPr>
      </w:pPr>
      <w:r>
        <w:rPr>
          <w:color w:val="auto"/>
          <w:sz w:val="24"/>
        </w:rPr>
        <w:t xml:space="preserve">Результаты </w:t>
      </w:r>
      <w:r w:rsidR="00B54412">
        <w:rPr>
          <w:color w:val="auto"/>
          <w:sz w:val="24"/>
        </w:rPr>
        <w:t>проведенного</w:t>
      </w:r>
      <w:r>
        <w:rPr>
          <w:color w:val="auto"/>
          <w:sz w:val="24"/>
        </w:rPr>
        <w:t xml:space="preserve"> исследования согласуются </w:t>
      </w:r>
      <w:r w:rsidR="009E6EE5">
        <w:rPr>
          <w:color w:val="auto"/>
          <w:sz w:val="24"/>
        </w:rPr>
        <w:t xml:space="preserve">с </w:t>
      </w:r>
      <w:r>
        <w:rPr>
          <w:color w:val="auto"/>
          <w:sz w:val="24"/>
        </w:rPr>
        <w:t>данными других работ. В</w:t>
      </w:r>
      <w:r w:rsidR="006C56C9" w:rsidRPr="000368DD">
        <w:rPr>
          <w:color w:val="auto"/>
          <w:sz w:val="24"/>
        </w:rPr>
        <w:t xml:space="preserve"> клинических и экспериментальных исследовани</w:t>
      </w:r>
      <w:r>
        <w:rPr>
          <w:color w:val="auto"/>
          <w:sz w:val="24"/>
        </w:rPr>
        <w:t xml:space="preserve">ях </w:t>
      </w:r>
      <w:r w:rsidR="009E6EE5">
        <w:rPr>
          <w:color w:val="auto"/>
          <w:sz w:val="24"/>
        </w:rPr>
        <w:t>показано</w:t>
      </w:r>
      <w:r w:rsidR="006C56C9" w:rsidRPr="000368DD">
        <w:rPr>
          <w:color w:val="auto"/>
          <w:sz w:val="24"/>
        </w:rPr>
        <w:t xml:space="preserve"> </w:t>
      </w:r>
      <w:r w:rsidR="00B54412">
        <w:rPr>
          <w:color w:val="auto"/>
          <w:sz w:val="24"/>
        </w:rPr>
        <w:t>снижение</w:t>
      </w:r>
      <w:r w:rsidR="006C56C9" w:rsidRPr="000368DD">
        <w:rPr>
          <w:color w:val="auto"/>
          <w:sz w:val="24"/>
        </w:rPr>
        <w:t xml:space="preserve"> </w:t>
      </w:r>
      <w:r w:rsidR="00C11B80">
        <w:rPr>
          <w:color w:val="auto"/>
          <w:sz w:val="24"/>
        </w:rPr>
        <w:t>уровня</w:t>
      </w:r>
      <w:r w:rsidR="006C56C9" w:rsidRPr="000368DD">
        <w:rPr>
          <w:color w:val="auto"/>
          <w:sz w:val="24"/>
        </w:rPr>
        <w:t xml:space="preserve"> МКСК на фоне монотерапии </w:t>
      </w:r>
      <w:r w:rsidR="00A87B6A">
        <w:rPr>
          <w:color w:val="auto"/>
          <w:sz w:val="24"/>
        </w:rPr>
        <w:t>Л</w:t>
      </w:r>
      <w:r w:rsidR="006C56C9" w:rsidRPr="000368DD">
        <w:rPr>
          <w:color w:val="auto"/>
          <w:sz w:val="24"/>
        </w:rPr>
        <w:t>озартаном</w:t>
      </w:r>
      <w:r>
        <w:rPr>
          <w:color w:val="auto"/>
          <w:sz w:val="24"/>
        </w:rPr>
        <w:t>,</w:t>
      </w:r>
      <w:r w:rsidR="006C56C9" w:rsidRPr="000368DD">
        <w:rPr>
          <w:color w:val="auto"/>
          <w:sz w:val="24"/>
        </w:rPr>
        <w:t xml:space="preserve"> </w:t>
      </w:r>
      <w:r w:rsidR="00C11B80">
        <w:rPr>
          <w:color w:val="auto"/>
          <w:sz w:val="24"/>
        </w:rPr>
        <w:t>что объясня</w:t>
      </w:r>
      <w:r w:rsidR="00B54412">
        <w:rPr>
          <w:color w:val="auto"/>
          <w:sz w:val="24"/>
        </w:rPr>
        <w:t>ется</w:t>
      </w:r>
      <w:r w:rsidR="00C11B80">
        <w:rPr>
          <w:color w:val="auto"/>
          <w:sz w:val="24"/>
        </w:rPr>
        <w:t xml:space="preserve"> </w:t>
      </w:r>
      <w:r w:rsidR="00ED65D7" w:rsidRPr="000368DD">
        <w:rPr>
          <w:color w:val="auto"/>
          <w:sz w:val="24"/>
        </w:rPr>
        <w:t xml:space="preserve">его </w:t>
      </w:r>
      <w:r w:rsidR="006C56C9" w:rsidRPr="000368DD">
        <w:rPr>
          <w:color w:val="auto"/>
          <w:sz w:val="24"/>
        </w:rPr>
        <w:t>ингибирующ</w:t>
      </w:r>
      <w:r w:rsidR="00C11B80">
        <w:rPr>
          <w:color w:val="auto"/>
          <w:sz w:val="24"/>
        </w:rPr>
        <w:t>им</w:t>
      </w:r>
      <w:r w:rsidR="006C56C9" w:rsidRPr="000368DD">
        <w:rPr>
          <w:color w:val="auto"/>
          <w:sz w:val="24"/>
        </w:rPr>
        <w:t xml:space="preserve"> влияни</w:t>
      </w:r>
      <w:r w:rsidR="00C11B80">
        <w:rPr>
          <w:color w:val="auto"/>
          <w:sz w:val="24"/>
        </w:rPr>
        <w:t>ем</w:t>
      </w:r>
      <w:r w:rsidR="006C56C9" w:rsidRPr="000368DD">
        <w:rPr>
          <w:color w:val="auto"/>
          <w:sz w:val="24"/>
        </w:rPr>
        <w:t xml:space="preserve"> на постсекреторную реабсорбцию МК в проксимальных канальцах почек [</w:t>
      </w:r>
      <w:r w:rsidR="002D26C1" w:rsidRPr="00BB0306">
        <w:rPr>
          <w:color w:val="auto"/>
          <w:sz w:val="24"/>
          <w:szCs w:val="28"/>
          <w:lang w:val="en-US"/>
        </w:rPr>
        <w:t>H</w:t>
      </w:r>
      <w:r w:rsidR="002D26C1" w:rsidRPr="00BB0306">
        <w:rPr>
          <w:color w:val="auto"/>
          <w:sz w:val="24"/>
          <w:szCs w:val="28"/>
        </w:rPr>
        <w:t>ø</w:t>
      </w:r>
      <w:r w:rsidR="002D26C1" w:rsidRPr="00BB0306">
        <w:rPr>
          <w:color w:val="auto"/>
          <w:sz w:val="24"/>
          <w:szCs w:val="28"/>
          <w:lang w:val="en-US"/>
        </w:rPr>
        <w:t>ieggen</w:t>
      </w:r>
      <w:r w:rsidR="002D26C1" w:rsidRPr="00BB0306">
        <w:rPr>
          <w:color w:val="auto"/>
          <w:sz w:val="24"/>
          <w:szCs w:val="28"/>
        </w:rPr>
        <w:t xml:space="preserve"> </w:t>
      </w:r>
      <w:r w:rsidR="002D26C1" w:rsidRPr="00BB0306">
        <w:rPr>
          <w:color w:val="auto"/>
          <w:sz w:val="24"/>
          <w:szCs w:val="28"/>
          <w:lang w:val="en-US"/>
        </w:rPr>
        <w:t>A</w:t>
      </w:r>
      <w:r w:rsidR="002D26C1" w:rsidRPr="00BB0306">
        <w:rPr>
          <w:color w:val="auto"/>
          <w:sz w:val="24"/>
          <w:szCs w:val="28"/>
        </w:rPr>
        <w:t>.</w:t>
      </w:r>
      <w:r w:rsidR="00BB0306">
        <w:rPr>
          <w:color w:val="auto"/>
          <w:sz w:val="24"/>
          <w:szCs w:val="28"/>
        </w:rPr>
        <w:t xml:space="preserve"> </w:t>
      </w:r>
      <w:r w:rsidR="009A2E3E" w:rsidRPr="00BB0306">
        <w:rPr>
          <w:color w:val="auto"/>
          <w:sz w:val="24"/>
          <w:szCs w:val="28"/>
        </w:rPr>
        <w:t>2004</w:t>
      </w:r>
      <w:r w:rsidR="00BB0306" w:rsidRPr="00BB0306">
        <w:rPr>
          <w:color w:val="auto"/>
          <w:sz w:val="24"/>
          <w:szCs w:val="28"/>
        </w:rPr>
        <w:t xml:space="preserve">, </w:t>
      </w:r>
      <w:r w:rsidR="00BB0306" w:rsidRPr="00BB0306">
        <w:rPr>
          <w:color w:val="auto"/>
          <w:sz w:val="24"/>
          <w:szCs w:val="28"/>
          <w:lang w:val="en-US"/>
        </w:rPr>
        <w:t>Borghi</w:t>
      </w:r>
      <w:r w:rsidR="00BB0306" w:rsidRPr="00BB0306">
        <w:rPr>
          <w:color w:val="auto"/>
          <w:sz w:val="24"/>
          <w:szCs w:val="28"/>
        </w:rPr>
        <w:t xml:space="preserve"> </w:t>
      </w:r>
      <w:r w:rsidR="00BB0306" w:rsidRPr="00BB0306">
        <w:rPr>
          <w:color w:val="auto"/>
          <w:sz w:val="24"/>
          <w:szCs w:val="28"/>
          <w:lang w:val="en-US"/>
        </w:rPr>
        <w:t>C</w:t>
      </w:r>
      <w:r w:rsidR="00BB0306" w:rsidRPr="00BB0306">
        <w:rPr>
          <w:color w:val="auto"/>
          <w:sz w:val="24"/>
          <w:szCs w:val="28"/>
        </w:rPr>
        <w:t xml:space="preserve">. 2008, </w:t>
      </w:r>
      <w:r w:rsidR="00BB0306" w:rsidRPr="00BB0306">
        <w:rPr>
          <w:color w:val="auto"/>
          <w:sz w:val="24"/>
          <w:szCs w:val="28"/>
          <w:lang w:val="en-US"/>
        </w:rPr>
        <w:t>Burnier</w:t>
      </w:r>
      <w:r w:rsidR="00BB0306" w:rsidRPr="00BB0306">
        <w:rPr>
          <w:color w:val="auto"/>
          <w:sz w:val="24"/>
          <w:szCs w:val="28"/>
        </w:rPr>
        <w:t xml:space="preserve"> </w:t>
      </w:r>
      <w:r w:rsidR="00BB0306" w:rsidRPr="00BB0306">
        <w:rPr>
          <w:color w:val="auto"/>
          <w:sz w:val="24"/>
          <w:szCs w:val="28"/>
          <w:lang w:val="en-US"/>
        </w:rPr>
        <w:t>M</w:t>
      </w:r>
      <w:r w:rsidR="00BB0306" w:rsidRPr="00BB0306">
        <w:rPr>
          <w:color w:val="auto"/>
          <w:sz w:val="24"/>
          <w:szCs w:val="28"/>
        </w:rPr>
        <w:t>.</w:t>
      </w:r>
      <w:r w:rsidR="00BB0306">
        <w:rPr>
          <w:color w:val="auto"/>
          <w:sz w:val="24"/>
          <w:szCs w:val="28"/>
        </w:rPr>
        <w:t xml:space="preserve"> </w:t>
      </w:r>
      <w:r w:rsidR="00BB0306" w:rsidRPr="00BB0306">
        <w:rPr>
          <w:color w:val="auto"/>
          <w:sz w:val="24"/>
          <w:szCs w:val="28"/>
        </w:rPr>
        <w:t xml:space="preserve">1996, </w:t>
      </w:r>
      <w:r w:rsidR="00BB0306" w:rsidRPr="00BB0306">
        <w:rPr>
          <w:color w:val="auto"/>
          <w:sz w:val="24"/>
          <w:szCs w:val="28"/>
          <w:lang w:val="en-US"/>
        </w:rPr>
        <w:t>Nakashima</w:t>
      </w:r>
      <w:r w:rsidR="00BB0306" w:rsidRPr="00BB0306">
        <w:rPr>
          <w:color w:val="auto"/>
          <w:sz w:val="24"/>
          <w:szCs w:val="28"/>
        </w:rPr>
        <w:t xml:space="preserve"> </w:t>
      </w:r>
      <w:r w:rsidR="00BB0306" w:rsidRPr="00BB0306">
        <w:rPr>
          <w:color w:val="auto"/>
          <w:sz w:val="24"/>
          <w:szCs w:val="28"/>
          <w:lang w:val="en-US"/>
        </w:rPr>
        <w:t>M</w:t>
      </w:r>
      <w:r w:rsidR="00BB0306" w:rsidRPr="00BB0306">
        <w:rPr>
          <w:color w:val="auto"/>
          <w:sz w:val="24"/>
          <w:szCs w:val="28"/>
        </w:rPr>
        <w:t>.</w:t>
      </w:r>
      <w:r w:rsidR="00BB0306">
        <w:rPr>
          <w:color w:val="auto"/>
          <w:sz w:val="24"/>
          <w:szCs w:val="28"/>
        </w:rPr>
        <w:t xml:space="preserve"> </w:t>
      </w:r>
      <w:r w:rsidR="00BB0306" w:rsidRPr="00BB0306">
        <w:rPr>
          <w:color w:val="auto"/>
          <w:sz w:val="24"/>
          <w:szCs w:val="28"/>
        </w:rPr>
        <w:t>1992</w:t>
      </w:r>
      <w:r w:rsidR="006C56C9" w:rsidRPr="000368DD">
        <w:rPr>
          <w:color w:val="auto"/>
          <w:sz w:val="24"/>
        </w:rPr>
        <w:t xml:space="preserve">]. </w:t>
      </w:r>
      <w:r w:rsidR="009E6EE5">
        <w:rPr>
          <w:color w:val="auto"/>
          <w:sz w:val="24"/>
        </w:rPr>
        <w:t>Влияние</w:t>
      </w:r>
      <w:r w:rsidR="00B54412">
        <w:rPr>
          <w:color w:val="auto"/>
          <w:sz w:val="24"/>
        </w:rPr>
        <w:t xml:space="preserve"> ингибиторов АПФ на содержание МКСК </w:t>
      </w:r>
      <w:r>
        <w:rPr>
          <w:color w:val="auto"/>
          <w:sz w:val="24"/>
        </w:rPr>
        <w:t>изучено</w:t>
      </w:r>
      <w:r w:rsidR="006C56C9" w:rsidRPr="000368DD">
        <w:rPr>
          <w:color w:val="auto"/>
          <w:sz w:val="24"/>
        </w:rPr>
        <w:t xml:space="preserve"> </w:t>
      </w:r>
      <w:r w:rsidR="00B54412">
        <w:rPr>
          <w:color w:val="auto"/>
          <w:sz w:val="24"/>
        </w:rPr>
        <w:t>не достаточно.</w:t>
      </w:r>
      <w:r w:rsidR="00B54412" w:rsidRPr="000368DD">
        <w:rPr>
          <w:color w:val="auto"/>
          <w:sz w:val="24"/>
        </w:rPr>
        <w:t xml:space="preserve"> </w:t>
      </w:r>
      <w:r w:rsidR="00ED65D7" w:rsidRPr="000368DD">
        <w:rPr>
          <w:color w:val="auto"/>
          <w:sz w:val="24"/>
        </w:rPr>
        <w:t>О</w:t>
      </w:r>
      <w:r w:rsidR="006C56C9" w:rsidRPr="000368DD">
        <w:rPr>
          <w:color w:val="auto"/>
          <w:sz w:val="24"/>
        </w:rPr>
        <w:t xml:space="preserve">тмечено уменьшение </w:t>
      </w:r>
      <w:r w:rsidR="00EB21A4">
        <w:rPr>
          <w:color w:val="auto"/>
          <w:sz w:val="24"/>
        </w:rPr>
        <w:t>уровня</w:t>
      </w:r>
      <w:r w:rsidR="006C56C9" w:rsidRPr="000368DD">
        <w:rPr>
          <w:color w:val="auto"/>
          <w:sz w:val="24"/>
        </w:rPr>
        <w:t xml:space="preserve"> </w:t>
      </w:r>
      <w:r w:rsidR="00ED65D7" w:rsidRPr="000368DD">
        <w:rPr>
          <w:color w:val="auto"/>
          <w:sz w:val="24"/>
        </w:rPr>
        <w:t>МКСК</w:t>
      </w:r>
      <w:r w:rsidR="006C56C9" w:rsidRPr="000368DD">
        <w:rPr>
          <w:color w:val="auto"/>
          <w:sz w:val="24"/>
        </w:rPr>
        <w:t xml:space="preserve"> на фоне </w:t>
      </w:r>
      <w:r w:rsidR="00225780">
        <w:rPr>
          <w:color w:val="auto"/>
          <w:sz w:val="24"/>
        </w:rPr>
        <w:t>лечения</w:t>
      </w:r>
      <w:r w:rsidR="006C56C9" w:rsidRPr="000368DD">
        <w:rPr>
          <w:color w:val="auto"/>
          <w:sz w:val="24"/>
        </w:rPr>
        <w:t xml:space="preserve"> каптоприлом, эналаприлом и рамиприлом.</w:t>
      </w:r>
      <w:r w:rsidR="00225780">
        <w:rPr>
          <w:color w:val="auto"/>
          <w:sz w:val="24"/>
        </w:rPr>
        <w:t xml:space="preserve"> </w:t>
      </w:r>
      <w:r w:rsidR="006C56C9" w:rsidRPr="000368DD">
        <w:rPr>
          <w:color w:val="auto"/>
          <w:sz w:val="24"/>
        </w:rPr>
        <w:t xml:space="preserve">Основным механизмом </w:t>
      </w:r>
      <w:r w:rsidR="00A87B6A">
        <w:rPr>
          <w:color w:val="auto"/>
          <w:sz w:val="24"/>
        </w:rPr>
        <w:t xml:space="preserve">авторы </w:t>
      </w:r>
      <w:r w:rsidR="006C56C9" w:rsidRPr="000368DD">
        <w:rPr>
          <w:color w:val="auto"/>
          <w:sz w:val="24"/>
        </w:rPr>
        <w:t xml:space="preserve">полагают </w:t>
      </w:r>
      <w:r w:rsidR="00C56474" w:rsidRPr="000368DD">
        <w:rPr>
          <w:color w:val="auto"/>
          <w:sz w:val="24"/>
        </w:rPr>
        <w:t xml:space="preserve">уменьшение концентрации ангиотензина </w:t>
      </w:r>
      <w:r w:rsidR="00C56474" w:rsidRPr="000368DD">
        <w:rPr>
          <w:color w:val="auto"/>
          <w:sz w:val="24"/>
          <w:lang w:val="en-US"/>
        </w:rPr>
        <w:t>II</w:t>
      </w:r>
      <w:r w:rsidR="006C56C9" w:rsidRPr="000368DD">
        <w:rPr>
          <w:color w:val="auto"/>
          <w:sz w:val="24"/>
        </w:rPr>
        <w:t xml:space="preserve"> [</w:t>
      </w:r>
      <w:r w:rsidR="001309FA" w:rsidRPr="00335C56">
        <w:rPr>
          <w:color w:val="auto"/>
          <w:sz w:val="24"/>
          <w:szCs w:val="28"/>
          <w:lang w:val="en-US"/>
        </w:rPr>
        <w:t>Tsouli</w:t>
      </w:r>
      <w:r w:rsidR="001309FA" w:rsidRPr="00335C56">
        <w:rPr>
          <w:color w:val="auto"/>
          <w:sz w:val="24"/>
          <w:szCs w:val="28"/>
        </w:rPr>
        <w:t xml:space="preserve"> </w:t>
      </w:r>
      <w:r w:rsidR="001309FA" w:rsidRPr="00335C56">
        <w:rPr>
          <w:color w:val="auto"/>
          <w:sz w:val="24"/>
          <w:szCs w:val="28"/>
          <w:lang w:val="en-US"/>
        </w:rPr>
        <w:t>S</w:t>
      </w:r>
      <w:r w:rsidR="001309FA" w:rsidRPr="00335C56">
        <w:rPr>
          <w:color w:val="auto"/>
          <w:sz w:val="24"/>
          <w:szCs w:val="28"/>
        </w:rPr>
        <w:t>.</w:t>
      </w:r>
      <w:r w:rsidR="00335C56" w:rsidRPr="00335C56">
        <w:rPr>
          <w:color w:val="auto"/>
          <w:sz w:val="24"/>
          <w:szCs w:val="28"/>
        </w:rPr>
        <w:t xml:space="preserve"> </w:t>
      </w:r>
      <w:r w:rsidR="001309FA" w:rsidRPr="00335C56">
        <w:rPr>
          <w:color w:val="auto"/>
          <w:sz w:val="24"/>
          <w:szCs w:val="28"/>
        </w:rPr>
        <w:t>2006</w:t>
      </w:r>
      <w:r w:rsidR="00335C56" w:rsidRPr="00335C56">
        <w:rPr>
          <w:color w:val="auto"/>
          <w:sz w:val="24"/>
          <w:szCs w:val="28"/>
        </w:rPr>
        <w:t>,</w:t>
      </w:r>
      <w:r w:rsidR="001309FA" w:rsidRPr="00335C56">
        <w:rPr>
          <w:color w:val="auto"/>
          <w:sz w:val="24"/>
          <w:szCs w:val="28"/>
        </w:rPr>
        <w:t xml:space="preserve"> </w:t>
      </w:r>
      <w:r w:rsidR="00200460" w:rsidRPr="00335C56">
        <w:rPr>
          <w:color w:val="auto"/>
          <w:sz w:val="24"/>
          <w:szCs w:val="28"/>
          <w:lang w:val="en-US"/>
        </w:rPr>
        <w:t>Labeeuw</w:t>
      </w:r>
      <w:r w:rsidR="00200460" w:rsidRPr="00335C56">
        <w:rPr>
          <w:color w:val="auto"/>
          <w:sz w:val="24"/>
          <w:szCs w:val="28"/>
        </w:rPr>
        <w:t xml:space="preserve"> </w:t>
      </w:r>
      <w:r w:rsidR="00200460" w:rsidRPr="00335C56">
        <w:rPr>
          <w:color w:val="auto"/>
          <w:sz w:val="24"/>
          <w:szCs w:val="28"/>
          <w:lang w:val="en-US"/>
        </w:rPr>
        <w:t>M</w:t>
      </w:r>
      <w:r w:rsidR="00200460" w:rsidRPr="00335C56">
        <w:rPr>
          <w:color w:val="auto"/>
          <w:sz w:val="24"/>
          <w:szCs w:val="28"/>
        </w:rPr>
        <w:t>.</w:t>
      </w:r>
      <w:r w:rsidR="00335C56" w:rsidRPr="00335C56">
        <w:rPr>
          <w:color w:val="auto"/>
          <w:sz w:val="24"/>
          <w:szCs w:val="28"/>
        </w:rPr>
        <w:t xml:space="preserve"> </w:t>
      </w:r>
      <w:r w:rsidR="00200460" w:rsidRPr="00335C56">
        <w:rPr>
          <w:color w:val="auto"/>
          <w:sz w:val="24"/>
          <w:szCs w:val="28"/>
        </w:rPr>
        <w:t>1987</w:t>
      </w:r>
      <w:r w:rsidR="00541160">
        <w:rPr>
          <w:color w:val="auto"/>
          <w:sz w:val="24"/>
          <w:szCs w:val="28"/>
        </w:rPr>
        <w:t xml:space="preserve">, </w:t>
      </w:r>
      <w:r w:rsidR="00541160" w:rsidRPr="00AC08C2">
        <w:rPr>
          <w:color w:val="auto"/>
          <w:sz w:val="24"/>
          <w:szCs w:val="28"/>
          <w:lang w:val="en-US"/>
        </w:rPr>
        <w:t>Learly</w:t>
      </w:r>
      <w:r w:rsidR="00541160" w:rsidRPr="00AC08C2">
        <w:rPr>
          <w:color w:val="auto"/>
          <w:sz w:val="24"/>
          <w:szCs w:val="28"/>
        </w:rPr>
        <w:t xml:space="preserve"> </w:t>
      </w:r>
      <w:r w:rsidR="00541160" w:rsidRPr="00AC08C2">
        <w:rPr>
          <w:color w:val="auto"/>
          <w:sz w:val="24"/>
          <w:szCs w:val="28"/>
          <w:lang w:val="en-US"/>
        </w:rPr>
        <w:t>W</w:t>
      </w:r>
      <w:r w:rsidR="00541160" w:rsidRPr="00AC08C2">
        <w:rPr>
          <w:color w:val="auto"/>
          <w:sz w:val="24"/>
          <w:szCs w:val="28"/>
        </w:rPr>
        <w:t>.</w:t>
      </w:r>
      <w:r w:rsidR="00AC08C2">
        <w:rPr>
          <w:color w:val="auto"/>
          <w:sz w:val="24"/>
          <w:szCs w:val="28"/>
        </w:rPr>
        <w:t xml:space="preserve"> </w:t>
      </w:r>
      <w:r w:rsidR="00541160" w:rsidRPr="00AC08C2">
        <w:rPr>
          <w:color w:val="auto"/>
          <w:sz w:val="24"/>
          <w:szCs w:val="28"/>
        </w:rPr>
        <w:t>1985</w:t>
      </w:r>
      <w:r w:rsidR="00AC08C2">
        <w:rPr>
          <w:color w:val="auto"/>
          <w:sz w:val="24"/>
          <w:szCs w:val="28"/>
        </w:rPr>
        <w:t>,</w:t>
      </w:r>
      <w:r w:rsidR="00AC08C2" w:rsidRPr="00AC08C2">
        <w:rPr>
          <w:color w:val="auto"/>
          <w:sz w:val="24"/>
          <w:szCs w:val="28"/>
        </w:rPr>
        <w:t xml:space="preserve"> </w:t>
      </w:r>
      <w:r w:rsidR="00AC08C2" w:rsidRPr="00AC08C2">
        <w:rPr>
          <w:color w:val="auto"/>
          <w:sz w:val="24"/>
          <w:szCs w:val="28"/>
          <w:lang w:val="en-US"/>
        </w:rPr>
        <w:t>Lant</w:t>
      </w:r>
      <w:r w:rsidR="00AC08C2" w:rsidRPr="00AC08C2">
        <w:rPr>
          <w:color w:val="auto"/>
          <w:sz w:val="24"/>
          <w:szCs w:val="28"/>
        </w:rPr>
        <w:t xml:space="preserve"> </w:t>
      </w:r>
      <w:r w:rsidR="00AC08C2" w:rsidRPr="00AC08C2">
        <w:rPr>
          <w:color w:val="auto"/>
          <w:sz w:val="24"/>
          <w:szCs w:val="28"/>
          <w:lang w:val="en-US"/>
        </w:rPr>
        <w:t>A</w:t>
      </w:r>
      <w:r w:rsidR="00AC08C2" w:rsidRPr="00AC08C2">
        <w:rPr>
          <w:color w:val="auto"/>
          <w:sz w:val="24"/>
          <w:szCs w:val="28"/>
        </w:rPr>
        <w:t>.</w:t>
      </w:r>
      <w:r w:rsidR="00AC08C2">
        <w:rPr>
          <w:color w:val="auto"/>
          <w:sz w:val="24"/>
          <w:szCs w:val="28"/>
        </w:rPr>
        <w:t xml:space="preserve"> </w:t>
      </w:r>
      <w:r w:rsidR="00AC08C2" w:rsidRPr="00AC08C2">
        <w:rPr>
          <w:color w:val="auto"/>
          <w:sz w:val="24"/>
          <w:szCs w:val="28"/>
        </w:rPr>
        <w:t>1984</w:t>
      </w:r>
      <w:r w:rsidR="006C56C9" w:rsidRPr="00335C56">
        <w:rPr>
          <w:color w:val="auto"/>
          <w:sz w:val="24"/>
        </w:rPr>
        <w:t>]</w:t>
      </w:r>
      <w:r>
        <w:rPr>
          <w:color w:val="auto"/>
          <w:sz w:val="24"/>
        </w:rPr>
        <w:t>.</w:t>
      </w:r>
      <w:r w:rsidR="00065E92">
        <w:rPr>
          <w:color w:val="auto"/>
          <w:sz w:val="24"/>
        </w:rPr>
        <w:t xml:space="preserve"> </w:t>
      </w:r>
      <w:r w:rsidR="00225780">
        <w:rPr>
          <w:color w:val="auto"/>
          <w:sz w:val="24"/>
        </w:rPr>
        <w:t>Исследований посвященных оценке влияния лизиноприла на содержание</w:t>
      </w:r>
      <w:r w:rsidR="00225780" w:rsidRPr="000368DD">
        <w:rPr>
          <w:color w:val="auto"/>
          <w:sz w:val="24"/>
        </w:rPr>
        <w:t xml:space="preserve"> </w:t>
      </w:r>
      <w:r w:rsidR="00225780">
        <w:rPr>
          <w:color w:val="auto"/>
          <w:sz w:val="24"/>
        </w:rPr>
        <w:t>МКСК</w:t>
      </w:r>
      <w:r w:rsidR="002D591C">
        <w:rPr>
          <w:color w:val="auto"/>
          <w:sz w:val="24"/>
        </w:rPr>
        <w:t>,</w:t>
      </w:r>
      <w:r w:rsidR="00225780">
        <w:rPr>
          <w:color w:val="auto"/>
          <w:sz w:val="24"/>
        </w:rPr>
        <w:t xml:space="preserve"> в литературе не </w:t>
      </w:r>
      <w:r w:rsidR="002D591C">
        <w:rPr>
          <w:color w:val="auto"/>
          <w:sz w:val="24"/>
        </w:rPr>
        <w:t>найдено</w:t>
      </w:r>
      <w:r w:rsidR="00225780">
        <w:rPr>
          <w:color w:val="auto"/>
          <w:sz w:val="24"/>
        </w:rPr>
        <w:t>.</w:t>
      </w:r>
    </w:p>
    <w:p w:rsidR="001E02F2" w:rsidRPr="00CE7F38" w:rsidRDefault="00225780" w:rsidP="00065E92">
      <w:pPr>
        <w:pStyle w:val="Text05"/>
        <w:rPr>
          <w:color w:val="auto"/>
          <w:sz w:val="24"/>
        </w:rPr>
      </w:pPr>
      <w:r w:rsidRPr="000368DD">
        <w:rPr>
          <w:color w:val="auto"/>
          <w:sz w:val="24"/>
        </w:rPr>
        <w:t xml:space="preserve"> </w:t>
      </w:r>
      <w:r w:rsidR="00C56474" w:rsidRPr="000368DD">
        <w:rPr>
          <w:color w:val="auto"/>
          <w:sz w:val="24"/>
        </w:rPr>
        <w:t xml:space="preserve">В нашей работе </w:t>
      </w:r>
      <w:r w:rsidR="00065E92">
        <w:rPr>
          <w:color w:val="auto"/>
          <w:sz w:val="24"/>
        </w:rPr>
        <w:t>установлено</w:t>
      </w:r>
      <w:r w:rsidR="00C56474" w:rsidRPr="000368DD">
        <w:rPr>
          <w:color w:val="auto"/>
          <w:sz w:val="24"/>
        </w:rPr>
        <w:t xml:space="preserve"> достоверное снижение уровня МДА</w:t>
      </w:r>
      <w:r>
        <w:rPr>
          <w:color w:val="auto"/>
          <w:sz w:val="24"/>
        </w:rPr>
        <w:t xml:space="preserve"> как на фоне </w:t>
      </w:r>
      <w:r>
        <w:rPr>
          <w:color w:val="auto"/>
          <w:sz w:val="24"/>
        </w:rPr>
        <w:lastRenderedPageBreak/>
        <w:t>монотерапии Лозартаном, так и Лизиноприлом</w:t>
      </w:r>
      <w:r w:rsidR="00C56474" w:rsidRPr="000368DD">
        <w:rPr>
          <w:color w:val="auto"/>
          <w:sz w:val="24"/>
        </w:rPr>
        <w:t xml:space="preserve">. Аналогичных клинических работ в литературе не </w:t>
      </w:r>
      <w:r>
        <w:rPr>
          <w:color w:val="auto"/>
          <w:sz w:val="24"/>
        </w:rPr>
        <w:t>найдено</w:t>
      </w:r>
      <w:r w:rsidR="00C56474" w:rsidRPr="000368DD">
        <w:rPr>
          <w:color w:val="auto"/>
          <w:sz w:val="24"/>
        </w:rPr>
        <w:t xml:space="preserve">. По данным экспериментальных исследований МК способна вызывать образование </w:t>
      </w:r>
      <w:r w:rsidR="00065E92">
        <w:rPr>
          <w:color w:val="auto"/>
          <w:sz w:val="24"/>
        </w:rPr>
        <w:t>активных форм кислорода</w:t>
      </w:r>
      <w:r w:rsidR="002D591C">
        <w:rPr>
          <w:color w:val="auto"/>
          <w:sz w:val="24"/>
        </w:rPr>
        <w:t xml:space="preserve"> посредством активации РА</w:t>
      </w:r>
      <w:r w:rsidR="00C56474" w:rsidRPr="000368DD">
        <w:rPr>
          <w:color w:val="auto"/>
          <w:sz w:val="24"/>
        </w:rPr>
        <w:t>С, что предотвра</w:t>
      </w:r>
      <w:r w:rsidR="00EB21A4">
        <w:rPr>
          <w:color w:val="auto"/>
          <w:sz w:val="24"/>
        </w:rPr>
        <w:t>ща</w:t>
      </w:r>
      <w:r w:rsidR="007B17AD">
        <w:rPr>
          <w:color w:val="auto"/>
          <w:sz w:val="24"/>
        </w:rPr>
        <w:t>лось</w:t>
      </w:r>
      <w:r w:rsidR="00C56474" w:rsidRPr="000368DD">
        <w:rPr>
          <w:color w:val="auto"/>
          <w:sz w:val="24"/>
        </w:rPr>
        <w:t xml:space="preserve"> при применении </w:t>
      </w:r>
      <w:r w:rsidR="007B17AD">
        <w:rPr>
          <w:color w:val="auto"/>
          <w:sz w:val="24"/>
        </w:rPr>
        <w:t>К</w:t>
      </w:r>
      <w:r w:rsidR="00C56474" w:rsidRPr="000368DD">
        <w:rPr>
          <w:color w:val="auto"/>
          <w:sz w:val="24"/>
        </w:rPr>
        <w:t>аптоприл</w:t>
      </w:r>
      <w:r w:rsidR="007B17AD">
        <w:rPr>
          <w:color w:val="auto"/>
          <w:sz w:val="24"/>
        </w:rPr>
        <w:t>а</w:t>
      </w:r>
      <w:r w:rsidR="00C56474" w:rsidRPr="000368DD">
        <w:rPr>
          <w:color w:val="auto"/>
          <w:sz w:val="24"/>
        </w:rPr>
        <w:t xml:space="preserve"> </w:t>
      </w:r>
      <w:r w:rsidR="007B17AD">
        <w:rPr>
          <w:color w:val="auto"/>
          <w:sz w:val="24"/>
        </w:rPr>
        <w:t>или Л</w:t>
      </w:r>
      <w:r w:rsidR="00C56474" w:rsidRPr="000368DD">
        <w:rPr>
          <w:color w:val="auto"/>
          <w:sz w:val="24"/>
        </w:rPr>
        <w:t>озартан</w:t>
      </w:r>
      <w:r w:rsidR="007B17AD">
        <w:rPr>
          <w:color w:val="auto"/>
          <w:sz w:val="24"/>
        </w:rPr>
        <w:t>а</w:t>
      </w:r>
      <w:r w:rsidR="00947E39" w:rsidRPr="000368DD">
        <w:rPr>
          <w:color w:val="auto"/>
          <w:sz w:val="24"/>
        </w:rPr>
        <w:t xml:space="preserve"> [</w:t>
      </w:r>
      <w:r w:rsidR="00EB21A4" w:rsidRPr="00EB21A4">
        <w:rPr>
          <w:color w:val="auto"/>
          <w:sz w:val="24"/>
          <w:szCs w:val="28"/>
          <w:lang w:val="en-US"/>
        </w:rPr>
        <w:t>Corry</w:t>
      </w:r>
      <w:r w:rsidR="00EB21A4" w:rsidRPr="00EB21A4">
        <w:rPr>
          <w:color w:val="auto"/>
          <w:sz w:val="24"/>
          <w:szCs w:val="28"/>
        </w:rPr>
        <w:t xml:space="preserve"> </w:t>
      </w:r>
      <w:r w:rsidR="00EB21A4" w:rsidRPr="00EB21A4">
        <w:rPr>
          <w:color w:val="auto"/>
          <w:sz w:val="24"/>
          <w:szCs w:val="28"/>
          <w:lang w:val="en-US"/>
        </w:rPr>
        <w:t>D</w:t>
      </w:r>
      <w:r w:rsidR="00EB21A4" w:rsidRPr="00EB21A4">
        <w:rPr>
          <w:color w:val="auto"/>
          <w:sz w:val="24"/>
          <w:szCs w:val="28"/>
        </w:rPr>
        <w:t>.</w:t>
      </w:r>
      <w:r w:rsidR="00EB21A4" w:rsidRPr="00EB21A4">
        <w:rPr>
          <w:color w:val="auto"/>
          <w:sz w:val="24"/>
          <w:szCs w:val="28"/>
          <w:lang w:val="en-US"/>
        </w:rPr>
        <w:t>B</w:t>
      </w:r>
      <w:r w:rsidR="00EB21A4" w:rsidRPr="00EB21A4">
        <w:rPr>
          <w:color w:val="auto"/>
          <w:sz w:val="24"/>
          <w:szCs w:val="28"/>
        </w:rPr>
        <w:t xml:space="preserve">. 2008, </w:t>
      </w:r>
      <w:r w:rsidR="00EB21A4" w:rsidRPr="00EB21A4">
        <w:rPr>
          <w:color w:val="auto"/>
          <w:sz w:val="24"/>
          <w:szCs w:val="28"/>
          <w:lang w:val="en-US"/>
        </w:rPr>
        <w:t>Brasier</w:t>
      </w:r>
      <w:r w:rsidR="00EB21A4" w:rsidRPr="00EB21A4">
        <w:rPr>
          <w:color w:val="auto"/>
          <w:sz w:val="24"/>
          <w:szCs w:val="28"/>
        </w:rPr>
        <w:t xml:space="preserve"> </w:t>
      </w:r>
      <w:r w:rsidR="00EB21A4" w:rsidRPr="00EB21A4">
        <w:rPr>
          <w:color w:val="auto"/>
          <w:sz w:val="24"/>
          <w:szCs w:val="28"/>
          <w:lang w:val="en-US"/>
        </w:rPr>
        <w:t>A</w:t>
      </w:r>
      <w:r w:rsidR="00EB21A4" w:rsidRPr="00EB21A4">
        <w:rPr>
          <w:color w:val="auto"/>
          <w:sz w:val="24"/>
          <w:szCs w:val="28"/>
        </w:rPr>
        <w:t xml:space="preserve">. 2002, </w:t>
      </w:r>
      <w:r w:rsidR="00EB21A4" w:rsidRPr="00EB21A4">
        <w:rPr>
          <w:color w:val="auto"/>
          <w:sz w:val="24"/>
          <w:szCs w:val="28"/>
          <w:lang w:val="en-US"/>
        </w:rPr>
        <w:t>Ruitz</w:t>
      </w:r>
      <w:r w:rsidR="00EB21A4" w:rsidRPr="00EB21A4">
        <w:rPr>
          <w:color w:val="auto"/>
          <w:sz w:val="24"/>
          <w:szCs w:val="28"/>
        </w:rPr>
        <w:t>-</w:t>
      </w:r>
      <w:r w:rsidR="00EB21A4" w:rsidRPr="00EB21A4">
        <w:rPr>
          <w:color w:val="auto"/>
          <w:sz w:val="24"/>
          <w:szCs w:val="28"/>
          <w:lang w:val="en-US"/>
        </w:rPr>
        <w:t>Otrega</w:t>
      </w:r>
      <w:r w:rsidR="00EB21A4" w:rsidRPr="00EB21A4">
        <w:rPr>
          <w:color w:val="auto"/>
          <w:sz w:val="24"/>
          <w:szCs w:val="28"/>
        </w:rPr>
        <w:t xml:space="preserve"> </w:t>
      </w:r>
      <w:r w:rsidR="00EB21A4" w:rsidRPr="00EB21A4">
        <w:rPr>
          <w:color w:val="auto"/>
          <w:sz w:val="24"/>
          <w:szCs w:val="28"/>
          <w:lang w:val="en-US"/>
        </w:rPr>
        <w:t>M</w:t>
      </w:r>
      <w:r w:rsidR="00EB21A4" w:rsidRPr="00EB21A4">
        <w:rPr>
          <w:color w:val="auto"/>
          <w:sz w:val="24"/>
          <w:szCs w:val="28"/>
        </w:rPr>
        <w:t>. 2001</w:t>
      </w:r>
      <w:r w:rsidR="00EB21A4" w:rsidRPr="00EB21A4">
        <w:rPr>
          <w:color w:val="auto"/>
          <w:szCs w:val="28"/>
        </w:rPr>
        <w:t>]</w:t>
      </w:r>
      <w:r w:rsidR="00C56474" w:rsidRPr="000368DD">
        <w:rPr>
          <w:color w:val="auto"/>
          <w:sz w:val="24"/>
        </w:rPr>
        <w:t>.</w:t>
      </w:r>
    </w:p>
    <w:p w:rsidR="00EE1005" w:rsidRPr="006F615F" w:rsidRDefault="00EE1005" w:rsidP="00815D70">
      <w:pPr>
        <w:spacing w:line="36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10" w:name="_Toc304300585"/>
      <w:r w:rsidRPr="006F615F">
        <w:rPr>
          <w:rFonts w:ascii="Times New Roman" w:eastAsia="Times New Roman" w:hAnsi="Times New Roman" w:cs="Times New Roman"/>
          <w:b/>
          <w:sz w:val="24"/>
          <w:szCs w:val="28"/>
        </w:rPr>
        <w:t>Выводы</w:t>
      </w:r>
    </w:p>
    <w:p w:rsidR="00EE1005" w:rsidRPr="006F615F" w:rsidRDefault="00EE1005" w:rsidP="00815D70">
      <w:pPr>
        <w:pStyle w:val="a3"/>
        <w:numPr>
          <w:ilvl w:val="0"/>
          <w:numId w:val="23"/>
        </w:numPr>
        <w:spacing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     У больных ГБ среднего и высокого сердечно – сосудистого риска в возрасте 44,8±1,3 лет содержание </w:t>
      </w:r>
      <w:r w:rsidR="00BC5E27" w:rsidRPr="003E3ADA">
        <w:rPr>
          <w:rFonts w:ascii="Times New Roman" w:hAnsi="Times New Roman" w:cs="Times New Roman"/>
          <w:sz w:val="24"/>
        </w:rPr>
        <w:t>мочевой кислоты в сыворотке крови</w:t>
      </w: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 достоверно выше, чем у практически здоровых лиц с нормотензией сопоставимого возраста и пола; содержание </w:t>
      </w:r>
      <w:r w:rsidR="00BC5E27" w:rsidRPr="003E3ADA">
        <w:rPr>
          <w:rFonts w:ascii="Times New Roman" w:hAnsi="Times New Roman" w:cs="Times New Roman"/>
          <w:sz w:val="24"/>
        </w:rPr>
        <w:t xml:space="preserve">мочевой кислоты в </w:t>
      </w:r>
      <w:r w:rsidR="00BC5E27">
        <w:rPr>
          <w:rFonts w:ascii="Times New Roman" w:hAnsi="Times New Roman" w:cs="Times New Roman"/>
          <w:sz w:val="24"/>
        </w:rPr>
        <w:t>моче</w:t>
      </w: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 достоверно не отличалось. Содержание </w:t>
      </w:r>
      <w:r w:rsidR="00BC5E27" w:rsidRPr="003E3ADA">
        <w:rPr>
          <w:rFonts w:ascii="Times New Roman" w:hAnsi="Times New Roman" w:cs="Times New Roman"/>
          <w:sz w:val="24"/>
        </w:rPr>
        <w:t>мочевой кислоты в сыворотке крови</w:t>
      </w:r>
      <w:r w:rsidR="00BC5E27" w:rsidRPr="006F6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C5E27">
        <w:rPr>
          <w:rFonts w:ascii="Times New Roman" w:eastAsia="Times New Roman" w:hAnsi="Times New Roman" w:cs="Times New Roman"/>
          <w:sz w:val="24"/>
          <w:szCs w:val="28"/>
        </w:rPr>
        <w:t xml:space="preserve">и моче </w:t>
      </w: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у больных ГБ не зависело от возраста; выявлены гендерные отличия:  у мужчин уровень </w:t>
      </w:r>
      <w:r w:rsidR="00BC5E27" w:rsidRPr="003E3ADA">
        <w:rPr>
          <w:rFonts w:ascii="Times New Roman" w:hAnsi="Times New Roman" w:cs="Times New Roman"/>
          <w:sz w:val="24"/>
        </w:rPr>
        <w:t>мочевой кислоты в сыворотке крови</w:t>
      </w: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 достоверно выше, чем у женщин.</w:t>
      </w:r>
    </w:p>
    <w:p w:rsidR="00EE1005" w:rsidRPr="006F615F" w:rsidRDefault="00B442E6" w:rsidP="00815D70">
      <w:pPr>
        <w:pStyle w:val="a3"/>
        <w:numPr>
          <w:ilvl w:val="0"/>
          <w:numId w:val="23"/>
        </w:numPr>
        <w:spacing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У</w:t>
      </w:r>
      <w:r w:rsidR="00EE1005" w:rsidRPr="006F615F">
        <w:rPr>
          <w:rFonts w:ascii="Times New Roman" w:eastAsia="Times New Roman" w:hAnsi="Times New Roman" w:cs="Times New Roman"/>
          <w:sz w:val="24"/>
          <w:szCs w:val="28"/>
        </w:rPr>
        <w:t xml:space="preserve">становлены положительные корреляционные взаимосвязи содержания </w:t>
      </w:r>
      <w:r w:rsidRPr="003E3ADA">
        <w:rPr>
          <w:rFonts w:ascii="Times New Roman" w:hAnsi="Times New Roman" w:cs="Times New Roman"/>
          <w:sz w:val="24"/>
        </w:rPr>
        <w:t>мочевой кислоты в сыворотке крови</w:t>
      </w: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E1005" w:rsidRPr="006F615F">
        <w:rPr>
          <w:rFonts w:ascii="Times New Roman" w:eastAsia="Times New Roman" w:hAnsi="Times New Roman" w:cs="Times New Roman"/>
          <w:sz w:val="24"/>
          <w:szCs w:val="28"/>
        </w:rPr>
        <w:t>с клиническ</w:t>
      </w:r>
      <w:r>
        <w:rPr>
          <w:rFonts w:ascii="Times New Roman" w:eastAsia="Times New Roman" w:hAnsi="Times New Roman" w:cs="Times New Roman"/>
          <w:sz w:val="24"/>
          <w:szCs w:val="28"/>
        </w:rPr>
        <w:t>им</w:t>
      </w:r>
      <w:r w:rsidR="00EE1005" w:rsidRPr="006F615F">
        <w:rPr>
          <w:rFonts w:ascii="Times New Roman" w:eastAsia="Times New Roman" w:hAnsi="Times New Roman" w:cs="Times New Roman"/>
          <w:sz w:val="24"/>
          <w:szCs w:val="28"/>
        </w:rPr>
        <w:t xml:space="preserve"> АД и рядом показателей суточного профиля АД: дневными и ночными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величинами </w:t>
      </w:r>
      <w:r w:rsidR="00EE1005" w:rsidRPr="006F615F">
        <w:rPr>
          <w:rFonts w:ascii="Times New Roman" w:eastAsia="Times New Roman" w:hAnsi="Times New Roman" w:cs="Times New Roman"/>
          <w:sz w:val="24"/>
          <w:szCs w:val="28"/>
        </w:rPr>
        <w:t>САД и ДАД, индексом времени дневного ДАД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у</w:t>
      </w: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 больных ГБ среднего </w:t>
      </w:r>
      <w:r>
        <w:rPr>
          <w:rFonts w:ascii="Times New Roman" w:eastAsia="Times New Roman" w:hAnsi="Times New Roman" w:cs="Times New Roman"/>
          <w:sz w:val="24"/>
          <w:szCs w:val="28"/>
        </w:rPr>
        <w:t>риска</w:t>
      </w:r>
      <w:r w:rsidR="00EE1005" w:rsidRPr="006F615F">
        <w:rPr>
          <w:rFonts w:ascii="Times New Roman" w:eastAsia="Times New Roman" w:hAnsi="Times New Roman" w:cs="Times New Roman"/>
          <w:sz w:val="24"/>
          <w:szCs w:val="28"/>
        </w:rPr>
        <w:t xml:space="preserve">; а у больных высокого </w:t>
      </w:r>
      <w:r>
        <w:rPr>
          <w:rFonts w:ascii="Times New Roman" w:eastAsia="Times New Roman" w:hAnsi="Times New Roman" w:cs="Times New Roman"/>
          <w:sz w:val="24"/>
          <w:szCs w:val="28"/>
        </w:rPr>
        <w:t>риска</w:t>
      </w:r>
      <w:r w:rsidR="00EE1005" w:rsidRPr="006F615F">
        <w:rPr>
          <w:rFonts w:ascii="Times New Roman" w:eastAsia="Times New Roman" w:hAnsi="Times New Roman" w:cs="Times New Roman"/>
          <w:sz w:val="24"/>
          <w:szCs w:val="28"/>
        </w:rPr>
        <w:t xml:space="preserve"> аналогичных взаимосвязей не установлено. Взаимосвязей содержания </w:t>
      </w:r>
      <w:r w:rsidRPr="003E3ADA">
        <w:rPr>
          <w:rFonts w:ascii="Times New Roman" w:hAnsi="Times New Roman" w:cs="Times New Roman"/>
          <w:sz w:val="24"/>
        </w:rPr>
        <w:t xml:space="preserve">мочевой кислоты в </w:t>
      </w:r>
      <w:r>
        <w:rPr>
          <w:rFonts w:ascii="Times New Roman" w:hAnsi="Times New Roman" w:cs="Times New Roman"/>
          <w:sz w:val="24"/>
        </w:rPr>
        <w:t>моче</w:t>
      </w:r>
      <w:r w:rsidR="00EE1005" w:rsidRPr="006F615F">
        <w:rPr>
          <w:rFonts w:ascii="Times New Roman" w:eastAsia="Times New Roman" w:hAnsi="Times New Roman" w:cs="Times New Roman"/>
          <w:sz w:val="24"/>
          <w:szCs w:val="28"/>
        </w:rPr>
        <w:t xml:space="preserve"> с показателями суточного профиля АД у больных ГБ не установлено.</w:t>
      </w:r>
    </w:p>
    <w:p w:rsidR="00EE1005" w:rsidRPr="006F615F" w:rsidRDefault="00EE1005" w:rsidP="00815D70">
      <w:pPr>
        <w:pStyle w:val="a3"/>
        <w:numPr>
          <w:ilvl w:val="0"/>
          <w:numId w:val="23"/>
        </w:numPr>
        <w:spacing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     У больных ГБ с содержанием </w:t>
      </w:r>
      <w:r w:rsidR="00B442E6" w:rsidRPr="003E3ADA">
        <w:rPr>
          <w:rFonts w:ascii="Times New Roman" w:hAnsi="Times New Roman" w:cs="Times New Roman"/>
          <w:sz w:val="24"/>
        </w:rPr>
        <w:t>мочевой кислоты в сыворотке крови</w:t>
      </w: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 &gt;324 мкмоль/л (медиана) достоверно чаще встречается гиперурикозурия, микроальбуминурия, клубочковая гиперфильтрация, нарушение вазомоторной функции эндотелия. Содержание </w:t>
      </w:r>
      <w:r w:rsidR="00B442E6" w:rsidRPr="003E3ADA">
        <w:rPr>
          <w:rFonts w:ascii="Times New Roman" w:hAnsi="Times New Roman" w:cs="Times New Roman"/>
          <w:sz w:val="24"/>
        </w:rPr>
        <w:t>мочевой кислоты в сыворотке крови</w:t>
      </w:r>
      <w:r w:rsidR="00B442E6" w:rsidRPr="006F6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положительно коррелирует с уровнем триглицеридов, общего холестерина и отрицательно с холестерином ЛПВП. </w:t>
      </w:r>
      <w:r w:rsidR="00B442E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EE1005" w:rsidRPr="006F615F" w:rsidRDefault="00EE1005" w:rsidP="00815D70">
      <w:pPr>
        <w:pStyle w:val="a3"/>
        <w:numPr>
          <w:ilvl w:val="0"/>
          <w:numId w:val="23"/>
        </w:numPr>
        <w:spacing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     </w:t>
      </w:r>
      <w:r w:rsidR="00343A90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одержание </w:t>
      </w:r>
      <w:r w:rsidR="00343A90" w:rsidRPr="003E3ADA">
        <w:rPr>
          <w:rFonts w:ascii="Times New Roman" w:hAnsi="Times New Roman" w:cs="Times New Roman"/>
          <w:sz w:val="24"/>
        </w:rPr>
        <w:t>мочевой кислоты в сыворотке крови</w:t>
      </w: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 достоверно выше</w:t>
      </w:r>
      <w:r w:rsidR="00343A90" w:rsidRPr="00343A9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43A90">
        <w:rPr>
          <w:rFonts w:ascii="Times New Roman" w:eastAsia="Times New Roman" w:hAnsi="Times New Roman" w:cs="Times New Roman"/>
          <w:sz w:val="24"/>
          <w:szCs w:val="28"/>
        </w:rPr>
        <w:t>у</w:t>
      </w:r>
      <w:r w:rsidR="00343A90" w:rsidRPr="006F615F">
        <w:rPr>
          <w:rFonts w:ascii="Times New Roman" w:eastAsia="Times New Roman" w:hAnsi="Times New Roman" w:cs="Times New Roman"/>
          <w:sz w:val="24"/>
          <w:szCs w:val="28"/>
        </w:rPr>
        <w:t xml:space="preserve"> больных ГБ с повышенной концентрацией СРБ</w:t>
      </w: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; </w:t>
      </w:r>
      <w:r w:rsidR="00343A90" w:rsidRPr="003E3ADA">
        <w:rPr>
          <w:rFonts w:ascii="Times New Roman" w:hAnsi="Times New Roman" w:cs="Times New Roman"/>
          <w:sz w:val="24"/>
        </w:rPr>
        <w:t>мочев</w:t>
      </w:r>
      <w:r w:rsidR="00343A90">
        <w:rPr>
          <w:rFonts w:ascii="Times New Roman" w:hAnsi="Times New Roman" w:cs="Times New Roman"/>
          <w:sz w:val="24"/>
        </w:rPr>
        <w:t>ая</w:t>
      </w:r>
      <w:r w:rsidR="00343A90" w:rsidRPr="003E3ADA">
        <w:rPr>
          <w:rFonts w:ascii="Times New Roman" w:hAnsi="Times New Roman" w:cs="Times New Roman"/>
          <w:sz w:val="24"/>
        </w:rPr>
        <w:t xml:space="preserve"> кислот</w:t>
      </w:r>
      <w:r w:rsidR="00343A90">
        <w:rPr>
          <w:rFonts w:ascii="Times New Roman" w:hAnsi="Times New Roman" w:cs="Times New Roman"/>
          <w:sz w:val="24"/>
        </w:rPr>
        <w:t>а</w:t>
      </w:r>
      <w:r w:rsidR="00343A90" w:rsidRPr="003E3ADA">
        <w:rPr>
          <w:rFonts w:ascii="Times New Roman" w:hAnsi="Times New Roman" w:cs="Times New Roman"/>
          <w:sz w:val="24"/>
        </w:rPr>
        <w:t xml:space="preserve"> сыворотк</w:t>
      </w:r>
      <w:r w:rsidR="00A40CC8">
        <w:rPr>
          <w:rFonts w:ascii="Times New Roman" w:hAnsi="Times New Roman" w:cs="Times New Roman"/>
          <w:sz w:val="24"/>
        </w:rPr>
        <w:t>и</w:t>
      </w:r>
      <w:r w:rsidR="00343A90" w:rsidRPr="003E3ADA">
        <w:rPr>
          <w:rFonts w:ascii="Times New Roman" w:hAnsi="Times New Roman" w:cs="Times New Roman"/>
          <w:sz w:val="24"/>
        </w:rPr>
        <w:t xml:space="preserve"> крови</w:t>
      </w: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 положительно коррелирует с малоновым диальдегидом; также </w:t>
      </w:r>
      <w:r w:rsidR="00343A90">
        <w:rPr>
          <w:rFonts w:ascii="Times New Roman" w:eastAsia="Times New Roman" w:hAnsi="Times New Roman" w:cs="Times New Roman"/>
          <w:sz w:val="24"/>
          <w:szCs w:val="28"/>
        </w:rPr>
        <w:t>в этой группе больных</w:t>
      </w: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 достоверно чаще встречается увеличение комплекса «интима - медиа» общих сонных артерий.</w:t>
      </w:r>
      <w:r w:rsidR="00343A9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EE1005" w:rsidRPr="006F615F" w:rsidRDefault="00EE1005" w:rsidP="00815D70">
      <w:pPr>
        <w:pStyle w:val="a3"/>
        <w:numPr>
          <w:ilvl w:val="0"/>
          <w:numId w:val="23"/>
        </w:numPr>
        <w:spacing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     Не выявлено зависимости содержания </w:t>
      </w:r>
      <w:r w:rsidR="00B11D17" w:rsidRPr="003E3ADA">
        <w:rPr>
          <w:rFonts w:ascii="Times New Roman" w:hAnsi="Times New Roman" w:cs="Times New Roman"/>
          <w:sz w:val="24"/>
        </w:rPr>
        <w:t>мочевой кислоты сыворотк</w:t>
      </w:r>
      <w:r w:rsidR="00A40CC8">
        <w:rPr>
          <w:rFonts w:ascii="Times New Roman" w:hAnsi="Times New Roman" w:cs="Times New Roman"/>
          <w:sz w:val="24"/>
        </w:rPr>
        <w:t>и</w:t>
      </w:r>
      <w:r w:rsidR="00B11D17" w:rsidRPr="003E3ADA">
        <w:rPr>
          <w:rFonts w:ascii="Times New Roman" w:hAnsi="Times New Roman" w:cs="Times New Roman"/>
          <w:sz w:val="24"/>
        </w:rPr>
        <w:t xml:space="preserve"> крови</w:t>
      </w:r>
      <w:r w:rsidR="00B11D17" w:rsidRPr="006F6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от наличия гемодинамически незначимого атеросклероза брахиоцефальных артерий, величины комплекса «интима - медиа» общих сонных артерий и жесткости артерий (СПВ). </w:t>
      </w:r>
    </w:p>
    <w:p w:rsidR="00EE1005" w:rsidRPr="006F615F" w:rsidRDefault="00EE1005" w:rsidP="00815D70">
      <w:pPr>
        <w:pStyle w:val="a3"/>
        <w:numPr>
          <w:ilvl w:val="0"/>
          <w:numId w:val="23"/>
        </w:numPr>
        <w:spacing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     Содержание </w:t>
      </w:r>
      <w:r w:rsidR="00B11D17" w:rsidRPr="003E3ADA">
        <w:rPr>
          <w:rFonts w:ascii="Times New Roman" w:hAnsi="Times New Roman" w:cs="Times New Roman"/>
          <w:sz w:val="24"/>
        </w:rPr>
        <w:t>мочевой кислоты в сыворотке крови</w:t>
      </w: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 достоверно выше у больных ГБ со сниженным вазодилататорным резервом сосудов микроциркуляторного русла. Установлена отрицательная взаимосвязь содержания </w:t>
      </w:r>
      <w:r w:rsidR="00B11D17" w:rsidRPr="003E3ADA">
        <w:rPr>
          <w:rFonts w:ascii="Times New Roman" w:hAnsi="Times New Roman" w:cs="Times New Roman"/>
          <w:sz w:val="24"/>
        </w:rPr>
        <w:t>мочевой кислоты сыворотк</w:t>
      </w:r>
      <w:r w:rsidR="00A40CC8">
        <w:rPr>
          <w:rFonts w:ascii="Times New Roman" w:hAnsi="Times New Roman" w:cs="Times New Roman"/>
          <w:sz w:val="24"/>
        </w:rPr>
        <w:t>и</w:t>
      </w:r>
      <w:r w:rsidR="00B11D17" w:rsidRPr="003E3ADA">
        <w:rPr>
          <w:rFonts w:ascii="Times New Roman" w:hAnsi="Times New Roman" w:cs="Times New Roman"/>
          <w:sz w:val="24"/>
        </w:rPr>
        <w:t xml:space="preserve"> крови</w:t>
      </w: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 с показателем </w:t>
      </w:r>
      <w:r w:rsidR="001E02F2" w:rsidRPr="006F615F">
        <w:rPr>
          <w:rFonts w:ascii="Times New Roman" w:eastAsia="Times New Roman" w:hAnsi="Times New Roman" w:cs="Times New Roman"/>
          <w:sz w:val="24"/>
          <w:szCs w:val="28"/>
        </w:rPr>
        <w:t>резерва вазодилятации</w:t>
      </w: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 микроциркуляторного русла у больных ГБ.</w:t>
      </w:r>
    </w:p>
    <w:p w:rsidR="00EE1005" w:rsidRPr="006F615F" w:rsidRDefault="00EE1005" w:rsidP="00815D70">
      <w:pPr>
        <w:pStyle w:val="a3"/>
        <w:numPr>
          <w:ilvl w:val="0"/>
          <w:numId w:val="23"/>
        </w:numPr>
        <w:spacing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F615F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     Гиперурикозурия выявлена у 28 % больных ГБ, у которых также выявлены достоверно большее содержание </w:t>
      </w:r>
      <w:r w:rsidR="00B11D17" w:rsidRPr="003E3ADA">
        <w:rPr>
          <w:rFonts w:ascii="Times New Roman" w:hAnsi="Times New Roman" w:cs="Times New Roman"/>
          <w:sz w:val="24"/>
        </w:rPr>
        <w:t>мочевой кислоты в сыворотке крови</w:t>
      </w: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, ИЛ-6 и клубочковая фильтрация. </w:t>
      </w:r>
      <w:r w:rsidR="00B11D17">
        <w:rPr>
          <w:rFonts w:ascii="Times New Roman" w:hAnsi="Times New Roman" w:cs="Times New Roman"/>
          <w:sz w:val="24"/>
        </w:rPr>
        <w:t>М</w:t>
      </w:r>
      <w:r w:rsidR="00B11D17" w:rsidRPr="003E3ADA">
        <w:rPr>
          <w:rFonts w:ascii="Times New Roman" w:hAnsi="Times New Roman" w:cs="Times New Roman"/>
          <w:sz w:val="24"/>
        </w:rPr>
        <w:t>очев</w:t>
      </w:r>
      <w:r w:rsidR="00B11D17">
        <w:rPr>
          <w:rFonts w:ascii="Times New Roman" w:hAnsi="Times New Roman" w:cs="Times New Roman"/>
          <w:sz w:val="24"/>
        </w:rPr>
        <w:t>ая</w:t>
      </w:r>
      <w:r w:rsidR="00B11D17" w:rsidRPr="003E3ADA">
        <w:rPr>
          <w:rFonts w:ascii="Times New Roman" w:hAnsi="Times New Roman" w:cs="Times New Roman"/>
          <w:sz w:val="24"/>
        </w:rPr>
        <w:t xml:space="preserve"> кислот</w:t>
      </w:r>
      <w:r w:rsidR="00B11D17">
        <w:rPr>
          <w:rFonts w:ascii="Times New Roman" w:hAnsi="Times New Roman" w:cs="Times New Roman"/>
          <w:sz w:val="24"/>
        </w:rPr>
        <w:t>а</w:t>
      </w:r>
      <w:r w:rsidR="00B11D17" w:rsidRPr="003E3ADA">
        <w:rPr>
          <w:rFonts w:ascii="Times New Roman" w:hAnsi="Times New Roman" w:cs="Times New Roman"/>
          <w:sz w:val="24"/>
        </w:rPr>
        <w:t xml:space="preserve"> сыворотк</w:t>
      </w:r>
      <w:r w:rsidR="00B11D17">
        <w:rPr>
          <w:rFonts w:ascii="Times New Roman" w:hAnsi="Times New Roman" w:cs="Times New Roman"/>
          <w:sz w:val="24"/>
        </w:rPr>
        <w:t>и</w:t>
      </w:r>
      <w:r w:rsidR="00B11D17" w:rsidRPr="003E3ADA">
        <w:rPr>
          <w:rFonts w:ascii="Times New Roman" w:hAnsi="Times New Roman" w:cs="Times New Roman"/>
          <w:sz w:val="24"/>
        </w:rPr>
        <w:t xml:space="preserve"> крови</w:t>
      </w: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 положительно коррелирует с суточной экскрецией альбумина в моче.  </w:t>
      </w:r>
    </w:p>
    <w:p w:rsidR="00815441" w:rsidRPr="00096AD2" w:rsidRDefault="00EE1005" w:rsidP="00096AD2">
      <w:pPr>
        <w:pStyle w:val="a3"/>
        <w:numPr>
          <w:ilvl w:val="0"/>
          <w:numId w:val="23"/>
        </w:numPr>
        <w:tabs>
          <w:tab w:val="left" w:pos="0"/>
        </w:tabs>
        <w:spacing w:line="36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     На монотерапии лозартаном (25-100 мг/сутки) и монотерапии лизиноприлом (10-40 мг/сутки) в течение 6-8 недель наблюдалось достоверное снижение содержания </w:t>
      </w:r>
      <w:r w:rsidR="00B11D17" w:rsidRPr="003E3ADA">
        <w:rPr>
          <w:rFonts w:ascii="Times New Roman" w:hAnsi="Times New Roman" w:cs="Times New Roman"/>
          <w:sz w:val="24"/>
        </w:rPr>
        <w:t>мочевой кислоты в сыворотке крови</w:t>
      </w:r>
      <w:r w:rsidRPr="006F615F">
        <w:rPr>
          <w:rFonts w:ascii="Times New Roman" w:eastAsia="Times New Roman" w:hAnsi="Times New Roman" w:cs="Times New Roman"/>
          <w:sz w:val="24"/>
          <w:szCs w:val="28"/>
        </w:rPr>
        <w:t>,  малонового диальдегида и увеличение общей антиокислительной активности сыворотки крови.</w:t>
      </w:r>
      <w:bookmarkStart w:id="11" w:name="_Toc304300586"/>
      <w:bookmarkEnd w:id="10"/>
    </w:p>
    <w:p w:rsidR="00EE1005" w:rsidRPr="00096AD2" w:rsidRDefault="00096AD2" w:rsidP="00EE100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96AD2">
        <w:rPr>
          <w:rFonts w:ascii="Times New Roman" w:eastAsia="Times New Roman" w:hAnsi="Times New Roman" w:cs="Times New Roman"/>
          <w:b/>
          <w:sz w:val="24"/>
          <w:szCs w:val="28"/>
        </w:rPr>
        <w:t>Практические рекомендации</w:t>
      </w:r>
    </w:p>
    <w:p w:rsidR="00EE1005" w:rsidRDefault="00EE1005" w:rsidP="00CC475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2636E" w:rsidRPr="006F615F">
        <w:rPr>
          <w:rFonts w:ascii="Times New Roman" w:eastAsia="Times New Roman" w:hAnsi="Times New Roman" w:cs="Times New Roman"/>
          <w:sz w:val="24"/>
          <w:szCs w:val="28"/>
        </w:rPr>
        <w:t>У больных ГБ ц</w:t>
      </w: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елесообразно определять уровень </w:t>
      </w:r>
      <w:r w:rsidR="00B11D17" w:rsidRPr="003E3ADA">
        <w:rPr>
          <w:rFonts w:ascii="Times New Roman" w:hAnsi="Times New Roman" w:cs="Times New Roman"/>
          <w:sz w:val="24"/>
        </w:rPr>
        <w:t>мочевой кислоты в сыворотке крови</w:t>
      </w: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 и при выявлении ее содержания более 324 мкмоль/л (без симптомов подагры) необходимо оценить функциональное состояние почек (микроальбуминурия, клиренс креатинина), уровень высокочувствительного С - реактивного белка</w:t>
      </w:r>
      <w:r w:rsidR="00E2636E" w:rsidRPr="006F615F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изменение значений которых могут указывать на повышенный риск развития тубулоинтерстициального поражения почек. Эта категория больных нуждается в динамическом наблюдении; </w:t>
      </w:r>
      <w:r w:rsidR="00E2636E" w:rsidRPr="006F615F">
        <w:rPr>
          <w:rFonts w:ascii="Times New Roman" w:eastAsia="Times New Roman" w:hAnsi="Times New Roman" w:cs="Times New Roman"/>
          <w:sz w:val="24"/>
          <w:szCs w:val="28"/>
        </w:rPr>
        <w:t xml:space="preserve">при лечении наряду с диетическими рекомендациями, </w:t>
      </w: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антигипертензивными препаратами выбора могут быть блокаторы рецепторов ангиотензина </w:t>
      </w:r>
      <w:r w:rsidRPr="006F615F">
        <w:rPr>
          <w:rFonts w:ascii="Times New Roman" w:eastAsia="Times New Roman" w:hAnsi="Times New Roman" w:cs="Times New Roman"/>
          <w:sz w:val="24"/>
          <w:szCs w:val="28"/>
          <w:lang w:val="en-US"/>
        </w:rPr>
        <w:t>II</w:t>
      </w:r>
      <w:r w:rsidRPr="006F615F">
        <w:rPr>
          <w:rFonts w:ascii="Times New Roman" w:eastAsia="Times New Roman" w:hAnsi="Times New Roman" w:cs="Times New Roman"/>
          <w:sz w:val="24"/>
          <w:szCs w:val="28"/>
        </w:rPr>
        <w:t xml:space="preserve"> (лозартан) или ингибиторы АПФ (лизиноприл и др.).</w:t>
      </w:r>
    </w:p>
    <w:p w:rsidR="00CC475C" w:rsidRPr="00CC475C" w:rsidRDefault="00CC475C" w:rsidP="00CC475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E1005" w:rsidRPr="00096AD2" w:rsidRDefault="00096AD2" w:rsidP="003F00D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AD2">
        <w:rPr>
          <w:rFonts w:ascii="Times New Roman" w:hAnsi="Times New Roman" w:cs="Times New Roman"/>
          <w:b/>
          <w:sz w:val="24"/>
          <w:szCs w:val="24"/>
        </w:rPr>
        <w:t xml:space="preserve">Список опубликованных работ по теме диссертации </w:t>
      </w:r>
    </w:p>
    <w:p w:rsidR="003F00D2" w:rsidRPr="003F00D2" w:rsidRDefault="003F00D2" w:rsidP="000827DC">
      <w:pPr>
        <w:pStyle w:val="af7"/>
        <w:numPr>
          <w:ilvl w:val="0"/>
          <w:numId w:val="33"/>
        </w:numPr>
        <w:ind w:left="0" w:hanging="567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00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«Содержание мочевой кислоты и ее роль на ранних стадиях гипертонической болезни». Ощепкова. Е.В., Дмитриев В.А., Половиткина О.В., Титов В.Н. </w:t>
      </w:r>
      <w:r w:rsidRPr="003F00D2">
        <w:rPr>
          <w:rFonts w:ascii="Times New Roman" w:hAnsi="Times New Roman" w:cs="Times New Roman"/>
          <w:b w:val="0"/>
          <w:sz w:val="24"/>
          <w:szCs w:val="24"/>
        </w:rPr>
        <w:t>«Системные гипертензии» 2009;</w:t>
      </w:r>
      <w:r w:rsidRPr="003F00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№2: стр. 51-54.</w:t>
      </w:r>
    </w:p>
    <w:p w:rsidR="003F00D2" w:rsidRPr="003F00D2" w:rsidRDefault="003F00D2" w:rsidP="000827DC">
      <w:pPr>
        <w:pStyle w:val="af7"/>
        <w:numPr>
          <w:ilvl w:val="0"/>
          <w:numId w:val="33"/>
        </w:numPr>
        <w:ind w:left="0" w:hanging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F00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«Современные представления о роли мочевой кислоты в развитии гипертонической болезни».  Половиткина О.В., Ощепкова Е.В, Дмитриев В.А., Титов В.Н. Терапевтический архив 2011. №8. Том 83. Стр. 38-41.    </w:t>
      </w:r>
    </w:p>
    <w:p w:rsidR="003F00D2" w:rsidRPr="003F00D2" w:rsidRDefault="003F00D2" w:rsidP="000827DC">
      <w:pPr>
        <w:numPr>
          <w:ilvl w:val="0"/>
          <w:numId w:val="33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00D2">
        <w:rPr>
          <w:rFonts w:ascii="Times New Roman" w:hAnsi="Times New Roman" w:cs="Times New Roman"/>
          <w:sz w:val="24"/>
          <w:szCs w:val="24"/>
        </w:rPr>
        <w:t>«Физико-химическая активность мочевой кислоты. Гиперурикемия- нарушение биологических функций эндоэкологии и адаптации, биологических реакций экскреции, воспаления и гидродинамического, артериального давления». Титов В.Н., Дмитриев В.А., Гущина О.В., Ощепкова Е.В., Яшин А.Я. Успехи современной биологии 2011. Том 131. №5. Стр.494-513.</w:t>
      </w:r>
    </w:p>
    <w:p w:rsidR="003F00D2" w:rsidRPr="003F00D2" w:rsidRDefault="003F00D2" w:rsidP="000827DC">
      <w:pPr>
        <w:numPr>
          <w:ilvl w:val="0"/>
          <w:numId w:val="33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00D2">
        <w:rPr>
          <w:rFonts w:ascii="Times New Roman" w:hAnsi="Times New Roman" w:cs="Times New Roman"/>
          <w:sz w:val="24"/>
          <w:szCs w:val="24"/>
        </w:rPr>
        <w:t xml:space="preserve">«Гиперурикемия тест нарушения биологических функций эндоэкологии и адаптации, биологических реакций экскреции, воспаления и артериального давления». Титов В.Н., </w:t>
      </w:r>
      <w:r w:rsidRPr="003F00D2">
        <w:rPr>
          <w:rFonts w:ascii="Times New Roman" w:hAnsi="Times New Roman" w:cs="Times New Roman"/>
          <w:sz w:val="24"/>
          <w:szCs w:val="24"/>
        </w:rPr>
        <w:lastRenderedPageBreak/>
        <w:t xml:space="preserve">Ощепкова Е.В., Дмитриев В.А., Гущина  О. В., Ширяева Ю.К., Яшин А. Я. Клиническая лабораторная диагностика 2011, №    Стр.    </w:t>
      </w:r>
    </w:p>
    <w:p w:rsidR="003F00D2" w:rsidRPr="003F00D2" w:rsidRDefault="003F00D2" w:rsidP="000827DC">
      <w:pPr>
        <w:numPr>
          <w:ilvl w:val="0"/>
          <w:numId w:val="33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00D2">
        <w:rPr>
          <w:rFonts w:ascii="Times New Roman" w:hAnsi="Times New Roman" w:cs="Times New Roman"/>
          <w:sz w:val="24"/>
          <w:szCs w:val="24"/>
          <w:lang w:val="en-US"/>
        </w:rPr>
        <w:t>“Uric acid serum, uric acid in urine and subclinical renal damage in the hypertensive patients” Oschepkova E, Dmitriev V, Titov V, Polovitkina O, Rogoza A. Abstract Book. S458. P46.414</w:t>
      </w:r>
    </w:p>
    <w:p w:rsidR="003F00D2" w:rsidRPr="00096AD2" w:rsidRDefault="003F00D2" w:rsidP="00096AD2">
      <w:pPr>
        <w:numPr>
          <w:ilvl w:val="0"/>
          <w:numId w:val="33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00D2">
        <w:rPr>
          <w:rFonts w:ascii="Times New Roman" w:hAnsi="Times New Roman" w:cs="Times New Roman"/>
          <w:sz w:val="24"/>
          <w:szCs w:val="24"/>
          <w:lang w:val="en-US"/>
        </w:rPr>
        <w:t xml:space="preserve">“D-lactate and malondialdehyde in the hypertensive patients” </w:t>
      </w:r>
      <w:r w:rsidRPr="00096AD2">
        <w:rPr>
          <w:rFonts w:ascii="Times New Roman" w:hAnsi="Times New Roman" w:cs="Times New Roman"/>
          <w:sz w:val="24"/>
          <w:szCs w:val="24"/>
          <w:lang w:val="it-IT"/>
        </w:rPr>
        <w:t>Dmitriev V,  Oschepkova E, Titov V, Dugin S, Polovitkina O, Rogoza A . Abstract Book. S305. P30.421</w:t>
      </w:r>
    </w:p>
    <w:p w:rsidR="003F00D2" w:rsidRPr="003F00D2" w:rsidRDefault="003F00D2" w:rsidP="000827DC">
      <w:pPr>
        <w:numPr>
          <w:ilvl w:val="0"/>
          <w:numId w:val="33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00D2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3F00D2">
        <w:rPr>
          <w:rFonts w:ascii="Times New Roman" w:hAnsi="Times New Roman" w:cs="Times New Roman"/>
          <w:sz w:val="24"/>
          <w:szCs w:val="24"/>
          <w:lang w:val="en-US"/>
        </w:rPr>
        <w:t>Uric acid in urine and subclinical inflammation in the hypertensive patients”.</w:t>
      </w:r>
      <w:r w:rsidRPr="003F00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F00D2">
        <w:rPr>
          <w:rStyle w:val="hps"/>
          <w:rFonts w:ascii="Times New Roman" w:hAnsi="Times New Roman" w:cs="Times New Roman"/>
          <w:sz w:val="24"/>
          <w:szCs w:val="24"/>
          <w:lang w:val="it-IT"/>
        </w:rPr>
        <w:t>O. Gushchina</w:t>
      </w:r>
      <w:r w:rsidRPr="003F00D2">
        <w:rPr>
          <w:rFonts w:ascii="Times New Roman" w:hAnsi="Times New Roman" w:cs="Times New Roman"/>
          <w:sz w:val="24"/>
          <w:szCs w:val="24"/>
          <w:lang w:val="en-US"/>
        </w:rPr>
        <w:t>, E.Oschepkova, V.Dmitriev, V.Titov. Journal of Hypertension 2010. Vol.28. Issue- p e189. Pp.12.461</w:t>
      </w:r>
    </w:p>
    <w:p w:rsidR="003F00D2" w:rsidRPr="003F00D2" w:rsidRDefault="003F00D2" w:rsidP="000827DC">
      <w:pPr>
        <w:numPr>
          <w:ilvl w:val="0"/>
          <w:numId w:val="33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00D2">
        <w:rPr>
          <w:rFonts w:ascii="Times New Roman" w:hAnsi="Times New Roman" w:cs="Times New Roman"/>
          <w:sz w:val="24"/>
          <w:szCs w:val="24"/>
          <w:lang w:val="en-US"/>
        </w:rPr>
        <w:t>Gender differences of methylglyoxal and arterial stiffness in the hypertensive patients, V.Dmitriev, E.Oschepkova, O. Polovitkina, V.Titov, A.Rogoza. Journal of Hypertension 2010. Vol.28. Issue- p e189. Pp.12.463</w:t>
      </w:r>
    </w:p>
    <w:p w:rsidR="003F00D2" w:rsidRPr="003F00D2" w:rsidRDefault="003F00D2" w:rsidP="000827DC">
      <w:pPr>
        <w:numPr>
          <w:ilvl w:val="0"/>
          <w:numId w:val="33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00D2">
        <w:rPr>
          <w:rStyle w:val="hps"/>
          <w:rFonts w:ascii="Times New Roman" w:hAnsi="Times New Roman" w:cs="Times New Roman"/>
          <w:sz w:val="24"/>
          <w:szCs w:val="24"/>
          <w:lang w:val="en-US"/>
        </w:rPr>
        <w:t>The</w:t>
      </w:r>
      <w:r w:rsidRPr="003F0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0D2">
        <w:rPr>
          <w:rStyle w:val="hps"/>
          <w:rFonts w:ascii="Times New Roman" w:hAnsi="Times New Roman" w:cs="Times New Roman"/>
          <w:sz w:val="24"/>
          <w:szCs w:val="24"/>
          <w:lang w:val="en-US"/>
        </w:rPr>
        <w:t>effect of</w:t>
      </w:r>
      <w:r w:rsidRPr="003F0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0D2">
        <w:rPr>
          <w:rStyle w:val="hps"/>
          <w:rFonts w:ascii="Times New Roman" w:hAnsi="Times New Roman" w:cs="Times New Roman"/>
          <w:sz w:val="24"/>
          <w:szCs w:val="24"/>
          <w:lang w:val="en-US"/>
        </w:rPr>
        <w:t>losartan</w:t>
      </w:r>
      <w:r w:rsidRPr="003F0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0D2">
        <w:rPr>
          <w:rStyle w:val="hps"/>
          <w:rFonts w:ascii="Times New Roman" w:hAnsi="Times New Roman" w:cs="Times New Roman"/>
          <w:sz w:val="24"/>
          <w:szCs w:val="24"/>
          <w:lang w:val="en-US"/>
        </w:rPr>
        <w:t>therapy on</w:t>
      </w:r>
      <w:r w:rsidRPr="003F00D2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serum </w:t>
      </w:r>
      <w:r w:rsidRPr="003F00D2">
        <w:rPr>
          <w:rStyle w:val="hps"/>
          <w:rFonts w:ascii="Times New Roman" w:hAnsi="Times New Roman" w:cs="Times New Roman"/>
          <w:sz w:val="24"/>
          <w:szCs w:val="24"/>
          <w:lang w:val="en-US"/>
        </w:rPr>
        <w:t>uric</w:t>
      </w:r>
      <w:r w:rsidRPr="003F00D2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0D2">
        <w:rPr>
          <w:rStyle w:val="hps"/>
          <w:rFonts w:ascii="Times New Roman" w:hAnsi="Times New Roman" w:cs="Times New Roman"/>
          <w:sz w:val="24"/>
          <w:szCs w:val="24"/>
          <w:lang w:val="en-US"/>
        </w:rPr>
        <w:t>acid</w:t>
      </w:r>
      <w:r w:rsidRPr="003F00D2">
        <w:rPr>
          <w:rStyle w:val="short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0D2">
        <w:rPr>
          <w:rStyle w:val="hps"/>
          <w:rFonts w:ascii="Times New Roman" w:hAnsi="Times New Roman" w:cs="Times New Roman"/>
          <w:sz w:val="24"/>
          <w:szCs w:val="24"/>
          <w:lang w:val="en-US"/>
        </w:rPr>
        <w:t>and malondialdehyde</w:t>
      </w:r>
      <w:r w:rsidRPr="003F0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0D2">
        <w:rPr>
          <w:rStyle w:val="hps"/>
          <w:rFonts w:ascii="Times New Roman" w:hAnsi="Times New Roman" w:cs="Times New Roman"/>
          <w:sz w:val="24"/>
          <w:szCs w:val="24"/>
          <w:lang w:val="en-US"/>
        </w:rPr>
        <w:t>in</w:t>
      </w:r>
      <w:r w:rsidRPr="003F00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0D2">
        <w:rPr>
          <w:rStyle w:val="hps"/>
          <w:rFonts w:ascii="Times New Roman" w:hAnsi="Times New Roman" w:cs="Times New Roman"/>
          <w:sz w:val="24"/>
          <w:szCs w:val="24"/>
          <w:lang w:val="en-US"/>
        </w:rPr>
        <w:t>patients with</w:t>
      </w:r>
      <w:r w:rsidRPr="003F00D2">
        <w:rPr>
          <w:rFonts w:ascii="Times New Roman" w:hAnsi="Times New Roman" w:cs="Times New Roman"/>
          <w:sz w:val="24"/>
          <w:szCs w:val="24"/>
          <w:lang w:val="en-US"/>
        </w:rPr>
        <w:t xml:space="preserve"> essential </w:t>
      </w:r>
      <w:r w:rsidRPr="003F00D2">
        <w:rPr>
          <w:rStyle w:val="hps"/>
          <w:rFonts w:ascii="Times New Roman" w:hAnsi="Times New Roman" w:cs="Times New Roman"/>
          <w:sz w:val="24"/>
          <w:szCs w:val="24"/>
          <w:lang w:val="en-US"/>
        </w:rPr>
        <w:t>hypertension</w:t>
      </w:r>
      <w:r w:rsidRPr="003F00D2">
        <w:rPr>
          <w:rStyle w:val="hps"/>
          <w:rFonts w:ascii="Times New Roman" w:hAnsi="Times New Roman" w:cs="Times New Roman"/>
          <w:sz w:val="24"/>
          <w:szCs w:val="24"/>
          <w:lang w:val="it-IT"/>
        </w:rPr>
        <w:t xml:space="preserve"> . O.Gushchina, E. Oschepkova, V. Dmitriev, V. Titov, N. Lazareva, A. Rogoza. </w:t>
      </w:r>
      <w:r w:rsidRPr="003F00D2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3F00D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3F00D2">
        <w:rPr>
          <w:rFonts w:ascii="Times New Roman" w:hAnsi="Times New Roman" w:cs="Times New Roman"/>
          <w:sz w:val="24"/>
          <w:szCs w:val="24"/>
          <w:lang w:val="en-US"/>
        </w:rPr>
        <w:t xml:space="preserve"> European Meeting on Hypertension and cardiovascular prevention, Milan, June 17-20, 2011. Pp 25. 308.</w:t>
      </w:r>
    </w:p>
    <w:p w:rsidR="003F00D2" w:rsidRPr="003F00D2" w:rsidRDefault="003F00D2" w:rsidP="000827DC">
      <w:pPr>
        <w:numPr>
          <w:ilvl w:val="0"/>
          <w:numId w:val="33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00D2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190883">
        <w:rPr>
          <w:rStyle w:val="hps"/>
          <w:rFonts w:ascii="Times New Roman" w:hAnsi="Times New Roman" w:cs="Times New Roman"/>
          <w:sz w:val="24"/>
          <w:szCs w:val="24"/>
          <w:lang w:val="en-US"/>
        </w:rPr>
        <w:t>he influence of lisinopril</w:t>
      </w:r>
      <w:r w:rsidRPr="00190883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00D2">
        <w:rPr>
          <w:rStyle w:val="hps"/>
          <w:rFonts w:ascii="Times New Roman" w:hAnsi="Times New Roman" w:cs="Times New Roman"/>
          <w:sz w:val="24"/>
          <w:szCs w:val="24"/>
          <w:lang w:val="en-US"/>
        </w:rPr>
        <w:t>on</w:t>
      </w:r>
      <w:r w:rsidRPr="0019088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the level</w:t>
      </w:r>
      <w:r w:rsidRPr="001908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0883">
        <w:rPr>
          <w:rStyle w:val="hps"/>
          <w:rFonts w:ascii="Times New Roman" w:hAnsi="Times New Roman" w:cs="Times New Roman"/>
          <w:sz w:val="24"/>
          <w:szCs w:val="24"/>
          <w:lang w:val="en-US"/>
        </w:rPr>
        <w:t>of uric</w:t>
      </w:r>
      <w:r w:rsidRPr="001908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0883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acid in serum, in </w:t>
      </w:r>
      <w:r w:rsidRPr="003F00D2">
        <w:rPr>
          <w:rStyle w:val="hps"/>
          <w:rFonts w:ascii="Times New Roman" w:hAnsi="Times New Roman" w:cs="Times New Roman"/>
          <w:sz w:val="24"/>
          <w:szCs w:val="24"/>
          <w:lang w:val="en-US"/>
        </w:rPr>
        <w:t>urine and</w:t>
      </w:r>
      <w:r w:rsidRPr="00190883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0883">
        <w:rPr>
          <w:rStyle w:val="hps"/>
          <w:rFonts w:ascii="Times New Roman" w:hAnsi="Times New Roman" w:cs="Times New Roman"/>
          <w:sz w:val="24"/>
          <w:szCs w:val="24"/>
          <w:lang w:val="en-US"/>
        </w:rPr>
        <w:t>renal</w:t>
      </w:r>
      <w:r w:rsidRPr="00190883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0883">
        <w:rPr>
          <w:rStyle w:val="hps"/>
          <w:rFonts w:ascii="Times New Roman" w:hAnsi="Times New Roman" w:cs="Times New Roman"/>
          <w:sz w:val="24"/>
          <w:szCs w:val="24"/>
          <w:lang w:val="en-US"/>
        </w:rPr>
        <w:t>function in hypertensive patients</w:t>
      </w:r>
      <w:r w:rsidRPr="00190883">
        <w:rPr>
          <w:rStyle w:val="longtext"/>
          <w:rFonts w:ascii="Times New Roman" w:hAnsi="Times New Roman" w:cs="Times New Roman"/>
          <w:sz w:val="24"/>
          <w:szCs w:val="24"/>
          <w:lang w:val="en-US"/>
        </w:rPr>
        <w:t>.</w:t>
      </w:r>
      <w:r w:rsidRPr="003F00D2">
        <w:rPr>
          <w:rStyle w:val="hps"/>
          <w:rFonts w:ascii="Times New Roman" w:hAnsi="Times New Roman" w:cs="Times New Roman"/>
          <w:sz w:val="24"/>
          <w:szCs w:val="24"/>
          <w:lang w:val="it-IT"/>
        </w:rPr>
        <w:t xml:space="preserve"> E. Oschepkova, O. Gushchina, V. Dmitriev, V. Titov. </w:t>
      </w:r>
      <w:r w:rsidRPr="003F00D2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3F00D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3F00D2">
        <w:rPr>
          <w:rFonts w:ascii="Times New Roman" w:hAnsi="Times New Roman" w:cs="Times New Roman"/>
          <w:sz w:val="24"/>
          <w:szCs w:val="24"/>
          <w:lang w:val="en-US"/>
        </w:rPr>
        <w:t xml:space="preserve"> European Meeting on Hypertension and cardiovascular prevention, Milan, June 17-20, 2011. Pp 25.309.</w:t>
      </w:r>
    </w:p>
    <w:p w:rsidR="003F00D2" w:rsidRPr="003F00D2" w:rsidRDefault="003F00D2" w:rsidP="000827DC">
      <w:pPr>
        <w:numPr>
          <w:ilvl w:val="0"/>
          <w:numId w:val="33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00D2">
        <w:rPr>
          <w:rFonts w:ascii="Times New Roman" w:hAnsi="Times New Roman" w:cs="Times New Roman"/>
          <w:sz w:val="24"/>
          <w:szCs w:val="24"/>
          <w:lang w:val="en-US"/>
        </w:rPr>
        <w:t xml:space="preserve"> «Influence of C-reactive protein and serum uric acid on subclinical damage arteries in the essential hypertensive patients» </w:t>
      </w:r>
      <w:r w:rsidRPr="003F00D2">
        <w:rPr>
          <w:rStyle w:val="hps"/>
          <w:rFonts w:ascii="Times New Roman" w:hAnsi="Times New Roman" w:cs="Times New Roman"/>
          <w:sz w:val="24"/>
          <w:szCs w:val="24"/>
          <w:lang w:val="en-US"/>
        </w:rPr>
        <w:t>E. Oschepkova, V. Dmitriev, O. Gushchina, V. Titov, A. Rogoza.</w:t>
      </w:r>
      <w:r w:rsidRPr="003F00D2">
        <w:rPr>
          <w:rFonts w:ascii="Times New Roman" w:hAnsi="Times New Roman" w:cs="Times New Roman"/>
          <w:sz w:val="24"/>
          <w:szCs w:val="24"/>
          <w:lang w:val="en-US"/>
        </w:rPr>
        <w:t xml:space="preserve"> 21</w:t>
      </w:r>
      <w:r w:rsidRPr="003F00D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3F00D2">
        <w:rPr>
          <w:rFonts w:ascii="Times New Roman" w:hAnsi="Times New Roman" w:cs="Times New Roman"/>
          <w:sz w:val="24"/>
          <w:szCs w:val="24"/>
          <w:lang w:val="en-US"/>
        </w:rPr>
        <w:t xml:space="preserve"> European Meeting on Hypertension and cardiovascular prevention, Milan, June 17-20, 2011. </w:t>
      </w:r>
    </w:p>
    <w:p w:rsidR="003F00D2" w:rsidRPr="003F00D2" w:rsidRDefault="003F00D2" w:rsidP="000827DC">
      <w:pPr>
        <w:spacing w:line="360" w:lineRule="auto"/>
        <w:ind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00D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096AD2" w:rsidRPr="00970E5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F00D2">
        <w:rPr>
          <w:rFonts w:ascii="Times New Roman" w:hAnsi="Times New Roman" w:cs="Times New Roman"/>
          <w:sz w:val="24"/>
          <w:szCs w:val="24"/>
          <w:lang w:val="en-US"/>
        </w:rPr>
        <w:t>Pp 25.305.</w:t>
      </w:r>
    </w:p>
    <w:p w:rsidR="003F00D2" w:rsidRPr="003F00D2" w:rsidRDefault="003F00D2" w:rsidP="000827DC">
      <w:pPr>
        <w:numPr>
          <w:ilvl w:val="0"/>
          <w:numId w:val="33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3F00D2">
        <w:rPr>
          <w:rFonts w:ascii="Times New Roman" w:hAnsi="Times New Roman" w:cs="Times New Roman"/>
          <w:sz w:val="24"/>
          <w:szCs w:val="24"/>
        </w:rPr>
        <w:t xml:space="preserve"> «Мочевая кислота и раннее  поражение почек у больных гипертонической болезнью» Ощепкова Е.В., Половиткина О.В., Титов В.Н., Дмитриев В.А. Приложение к журналу «Кардиоваскулярная терапия и профилактика» 2009г; 8(6), стр. 267 Тезис</w:t>
      </w:r>
    </w:p>
    <w:p w:rsidR="003F00D2" w:rsidRPr="003F00D2" w:rsidRDefault="003F00D2" w:rsidP="000827DC">
      <w:pPr>
        <w:numPr>
          <w:ilvl w:val="0"/>
          <w:numId w:val="33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00D2">
        <w:rPr>
          <w:rFonts w:ascii="Times New Roman" w:hAnsi="Times New Roman" w:cs="Times New Roman"/>
          <w:sz w:val="24"/>
          <w:szCs w:val="24"/>
        </w:rPr>
        <w:t>«Мочевая кислота и гипертоническая болезнь, есть ли связь?» Половиткина О.В., Ощепкова Е.В., Дмитриев В.А., Титов В.Н., Рогоза А.Н. Приложение к журналу «Кардиоваскулярная терапия и профилактика» 2009г; 8 (6), стр. 287. Тезис.</w:t>
      </w:r>
    </w:p>
    <w:p w:rsidR="003F00D2" w:rsidRPr="003F00D2" w:rsidRDefault="003F00D2" w:rsidP="000827DC">
      <w:pPr>
        <w:numPr>
          <w:ilvl w:val="0"/>
          <w:numId w:val="33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00D2">
        <w:rPr>
          <w:rFonts w:ascii="Times New Roman" w:hAnsi="Times New Roman" w:cs="Times New Roman"/>
          <w:sz w:val="24"/>
          <w:szCs w:val="24"/>
        </w:rPr>
        <w:t>«Мочевая кислота и нарушения липидного обмена у больных гипертонической болезнью» Дмитриев В.А, Половиткина О.В., Ощепкова Е.В., Титов В.Н. Приложение к журналу «Кардиоваскулярная терапия и профилактика» 2009г; 8 (6), стр. 116. Тезис.</w:t>
      </w:r>
    </w:p>
    <w:p w:rsidR="003F00D2" w:rsidRPr="003F00D2" w:rsidRDefault="003F00D2" w:rsidP="000827DC">
      <w:pPr>
        <w:numPr>
          <w:ilvl w:val="0"/>
          <w:numId w:val="33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00D2">
        <w:rPr>
          <w:rFonts w:ascii="Times New Roman" w:hAnsi="Times New Roman" w:cs="Times New Roman"/>
          <w:sz w:val="24"/>
          <w:szCs w:val="24"/>
        </w:rPr>
        <w:lastRenderedPageBreak/>
        <w:t xml:space="preserve"> «Мочевая кислота – эндогенный захватчик активных форм кислорода и тест биологической реакции воспаления» В.Н. Титов, В.В. Крылин, Ю.К. Ширяева, В.А. Дмитриев, О.В. Гущина, Е.В. Ощепкова. Клиническая лабораторная диагностика. 2010г. №9. Стр. 9.</w:t>
      </w:r>
    </w:p>
    <w:bookmarkEnd w:id="11"/>
    <w:p w:rsidR="0005436C" w:rsidRPr="00237685" w:rsidRDefault="0005436C" w:rsidP="000827DC">
      <w:pPr>
        <w:pStyle w:val="TextDrugs"/>
        <w:ind w:left="0" w:hanging="567"/>
        <w:jc w:val="both"/>
        <w:rPr>
          <w:color w:val="auto"/>
          <w:sz w:val="28"/>
          <w:szCs w:val="28"/>
          <w:lang w:val="en-US"/>
        </w:rPr>
      </w:pPr>
    </w:p>
    <w:sectPr w:rsidR="0005436C" w:rsidRPr="00237685" w:rsidSect="004F4806">
      <w:footerReference w:type="default" r:id="rId12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F62" w:rsidRDefault="00930F62" w:rsidP="00244560">
      <w:pPr>
        <w:spacing w:after="0" w:line="240" w:lineRule="auto"/>
      </w:pPr>
      <w:r>
        <w:separator/>
      </w:r>
    </w:p>
  </w:endnote>
  <w:endnote w:type="continuationSeparator" w:id="1">
    <w:p w:rsidR="00930F62" w:rsidRDefault="00930F62" w:rsidP="0024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309"/>
    </w:sdtPr>
    <w:sdtContent>
      <w:p w:rsidR="009E6EE5" w:rsidRDefault="009E6EE5">
        <w:pPr>
          <w:pStyle w:val="a9"/>
          <w:jc w:val="center"/>
        </w:pPr>
        <w:fldSimple w:instr=" PAGE   \* MERGEFORMAT ">
          <w:r w:rsidR="002D591C">
            <w:rPr>
              <w:noProof/>
            </w:rPr>
            <w:t>24</w:t>
          </w:r>
        </w:fldSimple>
      </w:p>
    </w:sdtContent>
  </w:sdt>
  <w:p w:rsidR="009E6EE5" w:rsidRDefault="009E6E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F62" w:rsidRDefault="00930F62" w:rsidP="00244560">
      <w:pPr>
        <w:spacing w:after="0" w:line="240" w:lineRule="auto"/>
      </w:pPr>
      <w:r>
        <w:separator/>
      </w:r>
    </w:p>
  </w:footnote>
  <w:footnote w:type="continuationSeparator" w:id="1">
    <w:p w:rsidR="00930F62" w:rsidRDefault="00930F62" w:rsidP="0024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5A0EB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10774F"/>
    <w:multiLevelType w:val="hybridMultilevel"/>
    <w:tmpl w:val="ACEA3FD6"/>
    <w:lvl w:ilvl="0" w:tplc="A6C0C7D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40987"/>
    <w:multiLevelType w:val="hybridMultilevel"/>
    <w:tmpl w:val="CE5E7C04"/>
    <w:lvl w:ilvl="0" w:tplc="0322A1C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3B612D6"/>
    <w:multiLevelType w:val="multilevel"/>
    <w:tmpl w:val="979E22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6B91E7D"/>
    <w:multiLevelType w:val="hybridMultilevel"/>
    <w:tmpl w:val="F6886CE4"/>
    <w:lvl w:ilvl="0" w:tplc="5A807E04">
      <w:start w:val="16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12C95616"/>
    <w:multiLevelType w:val="hybridMultilevel"/>
    <w:tmpl w:val="216443FC"/>
    <w:lvl w:ilvl="0" w:tplc="48041F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CB0AA6"/>
    <w:multiLevelType w:val="hybridMultilevel"/>
    <w:tmpl w:val="17C4371A"/>
    <w:lvl w:ilvl="0" w:tplc="5254F21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50256"/>
    <w:multiLevelType w:val="hybridMultilevel"/>
    <w:tmpl w:val="850A590A"/>
    <w:lvl w:ilvl="0" w:tplc="5AB8CC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757AC"/>
    <w:multiLevelType w:val="hybridMultilevel"/>
    <w:tmpl w:val="0A7814E6"/>
    <w:lvl w:ilvl="0" w:tplc="1FC8A506">
      <w:start w:val="1"/>
      <w:numFmt w:val="decimal"/>
      <w:lvlText w:val="%1."/>
      <w:lvlJc w:val="left"/>
      <w:pPr>
        <w:ind w:left="840" w:hanging="480"/>
      </w:pPr>
      <w:rPr>
        <w:rFonts w:ascii="Peterburg" w:hAnsi="Peterburg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81749"/>
    <w:multiLevelType w:val="hybridMultilevel"/>
    <w:tmpl w:val="1BC81F62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22746414"/>
    <w:multiLevelType w:val="hybridMultilevel"/>
    <w:tmpl w:val="47A8861A"/>
    <w:lvl w:ilvl="0" w:tplc="0AB04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80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AE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61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E4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6F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86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062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89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B049B3"/>
    <w:multiLevelType w:val="multilevel"/>
    <w:tmpl w:val="27707E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8B23FD3"/>
    <w:multiLevelType w:val="hybridMultilevel"/>
    <w:tmpl w:val="3C58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40F7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C124C7A"/>
    <w:multiLevelType w:val="hybridMultilevel"/>
    <w:tmpl w:val="202EC95C"/>
    <w:lvl w:ilvl="0" w:tplc="A080CAA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B7844"/>
    <w:multiLevelType w:val="hybridMultilevel"/>
    <w:tmpl w:val="A6F24696"/>
    <w:lvl w:ilvl="0" w:tplc="B56A2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D10B80"/>
    <w:multiLevelType w:val="hybridMultilevel"/>
    <w:tmpl w:val="991E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A5B8A"/>
    <w:multiLevelType w:val="hybridMultilevel"/>
    <w:tmpl w:val="188284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7D258B"/>
    <w:multiLevelType w:val="multilevel"/>
    <w:tmpl w:val="AD7284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FCC6C05"/>
    <w:multiLevelType w:val="hybridMultilevel"/>
    <w:tmpl w:val="2AAA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A38B6"/>
    <w:multiLevelType w:val="hybridMultilevel"/>
    <w:tmpl w:val="A748FE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E7925"/>
    <w:multiLevelType w:val="hybridMultilevel"/>
    <w:tmpl w:val="7D0484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E2C15"/>
    <w:multiLevelType w:val="hybridMultilevel"/>
    <w:tmpl w:val="82CE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30CEB"/>
    <w:multiLevelType w:val="hybridMultilevel"/>
    <w:tmpl w:val="FE70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76FFF"/>
    <w:multiLevelType w:val="hybridMultilevel"/>
    <w:tmpl w:val="CC6C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706F6"/>
    <w:multiLevelType w:val="multilevel"/>
    <w:tmpl w:val="67406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0C206B1"/>
    <w:multiLevelType w:val="multilevel"/>
    <w:tmpl w:val="CF905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8">
    <w:nsid w:val="747B5C10"/>
    <w:multiLevelType w:val="hybridMultilevel"/>
    <w:tmpl w:val="165074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6D80C29"/>
    <w:multiLevelType w:val="hybridMultilevel"/>
    <w:tmpl w:val="7FC0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C6C8A"/>
    <w:multiLevelType w:val="hybridMultilevel"/>
    <w:tmpl w:val="80941C9C"/>
    <w:lvl w:ilvl="0" w:tplc="D9E60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80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8E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88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B8F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EB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09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4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E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AB367CF"/>
    <w:multiLevelType w:val="hybridMultilevel"/>
    <w:tmpl w:val="E9F4DA1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D63408"/>
    <w:multiLevelType w:val="hybridMultilevel"/>
    <w:tmpl w:val="7E72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17"/>
  </w:num>
  <w:num w:numId="5">
    <w:abstractNumId w:val="13"/>
  </w:num>
  <w:num w:numId="6">
    <w:abstractNumId w:val="16"/>
  </w:num>
  <w:num w:numId="7">
    <w:abstractNumId w:val="4"/>
  </w:num>
  <w:num w:numId="8">
    <w:abstractNumId w:val="28"/>
  </w:num>
  <w:num w:numId="9">
    <w:abstractNumId w:val="1"/>
  </w:num>
  <w:num w:numId="10">
    <w:abstractNumId w:val="32"/>
  </w:num>
  <w:num w:numId="11">
    <w:abstractNumId w:val="25"/>
  </w:num>
  <w:num w:numId="12">
    <w:abstractNumId w:val="20"/>
  </w:num>
  <w:num w:numId="13">
    <w:abstractNumId w:val="23"/>
  </w:num>
  <w:num w:numId="14">
    <w:abstractNumId w:val="29"/>
  </w:num>
  <w:num w:numId="15">
    <w:abstractNumId w:val="24"/>
  </w:num>
  <w:num w:numId="16">
    <w:abstractNumId w:val="12"/>
  </w:num>
  <w:num w:numId="17">
    <w:abstractNumId w:val="2"/>
  </w:num>
  <w:num w:numId="18">
    <w:abstractNumId w:val="8"/>
  </w:num>
  <w:num w:numId="19">
    <w:abstractNumId w:val="15"/>
  </w:num>
  <w:num w:numId="20">
    <w:abstractNumId w:val="5"/>
  </w:num>
  <w:num w:numId="21">
    <w:abstractNumId w:val="7"/>
  </w:num>
  <w:num w:numId="22">
    <w:abstractNumId w:val="14"/>
  </w:num>
  <w:num w:numId="23">
    <w:abstractNumId w:val="22"/>
  </w:num>
  <w:num w:numId="24">
    <w:abstractNumId w:val="31"/>
  </w:num>
  <w:num w:numId="25">
    <w:abstractNumId w:val="6"/>
  </w:num>
  <w:num w:numId="26">
    <w:abstractNumId w:val="3"/>
  </w:num>
  <w:num w:numId="27">
    <w:abstractNumId w:val="18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FFFFFF"/>
        </w:rPr>
      </w:lvl>
    </w:lvlOverride>
  </w:num>
  <w:num w:numId="29">
    <w:abstractNumId w:val="10"/>
  </w:num>
  <w:num w:numId="30">
    <w:abstractNumId w:val="21"/>
  </w:num>
  <w:num w:numId="31">
    <w:abstractNumId w:val="11"/>
  </w:num>
  <w:num w:numId="32">
    <w:abstractNumId w:val="30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11673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4560"/>
    <w:rsid w:val="000001FB"/>
    <w:rsid w:val="0000112D"/>
    <w:rsid w:val="000015C7"/>
    <w:rsid w:val="00001808"/>
    <w:rsid w:val="0000222D"/>
    <w:rsid w:val="00002EE8"/>
    <w:rsid w:val="00003CFA"/>
    <w:rsid w:val="00005131"/>
    <w:rsid w:val="00005611"/>
    <w:rsid w:val="0000663A"/>
    <w:rsid w:val="0000785B"/>
    <w:rsid w:val="00007A57"/>
    <w:rsid w:val="00010E0A"/>
    <w:rsid w:val="00016693"/>
    <w:rsid w:val="00016AB6"/>
    <w:rsid w:val="00022547"/>
    <w:rsid w:val="00022C22"/>
    <w:rsid w:val="000247AC"/>
    <w:rsid w:val="00024DA2"/>
    <w:rsid w:val="00025489"/>
    <w:rsid w:val="0002722F"/>
    <w:rsid w:val="00027C82"/>
    <w:rsid w:val="00027D1D"/>
    <w:rsid w:val="00030E8B"/>
    <w:rsid w:val="00032226"/>
    <w:rsid w:val="000333E6"/>
    <w:rsid w:val="00034DDB"/>
    <w:rsid w:val="00035E59"/>
    <w:rsid w:val="0003642E"/>
    <w:rsid w:val="00036753"/>
    <w:rsid w:val="000368DD"/>
    <w:rsid w:val="00041AA4"/>
    <w:rsid w:val="00041C03"/>
    <w:rsid w:val="000422D5"/>
    <w:rsid w:val="00043047"/>
    <w:rsid w:val="00045A21"/>
    <w:rsid w:val="00045BE1"/>
    <w:rsid w:val="000464C7"/>
    <w:rsid w:val="00050477"/>
    <w:rsid w:val="00050775"/>
    <w:rsid w:val="00051423"/>
    <w:rsid w:val="00051443"/>
    <w:rsid w:val="00051FBF"/>
    <w:rsid w:val="0005436C"/>
    <w:rsid w:val="00054F9E"/>
    <w:rsid w:val="000552E3"/>
    <w:rsid w:val="00055EEF"/>
    <w:rsid w:val="00056A5F"/>
    <w:rsid w:val="00057706"/>
    <w:rsid w:val="00057C88"/>
    <w:rsid w:val="000623F2"/>
    <w:rsid w:val="00063109"/>
    <w:rsid w:val="0006381F"/>
    <w:rsid w:val="00063872"/>
    <w:rsid w:val="00064FB3"/>
    <w:rsid w:val="00065244"/>
    <w:rsid w:val="00065E92"/>
    <w:rsid w:val="00066BE1"/>
    <w:rsid w:val="00066BF7"/>
    <w:rsid w:val="00071946"/>
    <w:rsid w:val="0007197F"/>
    <w:rsid w:val="00072B1A"/>
    <w:rsid w:val="00072DEA"/>
    <w:rsid w:val="000730AE"/>
    <w:rsid w:val="0007671D"/>
    <w:rsid w:val="000767C5"/>
    <w:rsid w:val="00077006"/>
    <w:rsid w:val="000770BB"/>
    <w:rsid w:val="000770D2"/>
    <w:rsid w:val="000827DC"/>
    <w:rsid w:val="00085486"/>
    <w:rsid w:val="000857A8"/>
    <w:rsid w:val="000865D1"/>
    <w:rsid w:val="000959FB"/>
    <w:rsid w:val="00096AD2"/>
    <w:rsid w:val="00097646"/>
    <w:rsid w:val="00097CCB"/>
    <w:rsid w:val="000A1CCE"/>
    <w:rsid w:val="000A5DAD"/>
    <w:rsid w:val="000A79AE"/>
    <w:rsid w:val="000B0846"/>
    <w:rsid w:val="000B09FF"/>
    <w:rsid w:val="000B117F"/>
    <w:rsid w:val="000B3A1F"/>
    <w:rsid w:val="000B5203"/>
    <w:rsid w:val="000B765E"/>
    <w:rsid w:val="000C5A50"/>
    <w:rsid w:val="000C5DA5"/>
    <w:rsid w:val="000C652B"/>
    <w:rsid w:val="000D1171"/>
    <w:rsid w:val="000D36EC"/>
    <w:rsid w:val="000D6508"/>
    <w:rsid w:val="000D6BC7"/>
    <w:rsid w:val="000D6D87"/>
    <w:rsid w:val="000D7462"/>
    <w:rsid w:val="000E07D4"/>
    <w:rsid w:val="000E21AB"/>
    <w:rsid w:val="000E4DFF"/>
    <w:rsid w:val="000E58E3"/>
    <w:rsid w:val="000E63A6"/>
    <w:rsid w:val="000F0856"/>
    <w:rsid w:val="000F0CD1"/>
    <w:rsid w:val="000F101D"/>
    <w:rsid w:val="000F3F67"/>
    <w:rsid w:val="000F455B"/>
    <w:rsid w:val="000F4658"/>
    <w:rsid w:val="0010086D"/>
    <w:rsid w:val="00103769"/>
    <w:rsid w:val="00104C31"/>
    <w:rsid w:val="00104CEC"/>
    <w:rsid w:val="001111D9"/>
    <w:rsid w:val="001117A3"/>
    <w:rsid w:val="0011427E"/>
    <w:rsid w:val="00114B3E"/>
    <w:rsid w:val="00116D07"/>
    <w:rsid w:val="00120267"/>
    <w:rsid w:val="00122569"/>
    <w:rsid w:val="001238E0"/>
    <w:rsid w:val="00124F39"/>
    <w:rsid w:val="00127D8A"/>
    <w:rsid w:val="001309FA"/>
    <w:rsid w:val="00130FC1"/>
    <w:rsid w:val="00131EA1"/>
    <w:rsid w:val="0013396E"/>
    <w:rsid w:val="0013522B"/>
    <w:rsid w:val="001360E4"/>
    <w:rsid w:val="001361B2"/>
    <w:rsid w:val="001363E2"/>
    <w:rsid w:val="00144273"/>
    <w:rsid w:val="0014608F"/>
    <w:rsid w:val="00150CE1"/>
    <w:rsid w:val="00151DAC"/>
    <w:rsid w:val="0015324D"/>
    <w:rsid w:val="00157062"/>
    <w:rsid w:val="00157231"/>
    <w:rsid w:val="00157C93"/>
    <w:rsid w:val="00161BBA"/>
    <w:rsid w:val="00161EBE"/>
    <w:rsid w:val="001637AD"/>
    <w:rsid w:val="00164EA0"/>
    <w:rsid w:val="00165A7F"/>
    <w:rsid w:val="001667CD"/>
    <w:rsid w:val="001677DA"/>
    <w:rsid w:val="00173EA7"/>
    <w:rsid w:val="00175C6A"/>
    <w:rsid w:val="00176AB5"/>
    <w:rsid w:val="00181BB3"/>
    <w:rsid w:val="00182069"/>
    <w:rsid w:val="00182203"/>
    <w:rsid w:val="001852DF"/>
    <w:rsid w:val="00185472"/>
    <w:rsid w:val="001855F6"/>
    <w:rsid w:val="00190883"/>
    <w:rsid w:val="00190A0D"/>
    <w:rsid w:val="00191976"/>
    <w:rsid w:val="00192F13"/>
    <w:rsid w:val="00193D9B"/>
    <w:rsid w:val="00193EF9"/>
    <w:rsid w:val="00195505"/>
    <w:rsid w:val="00195DA9"/>
    <w:rsid w:val="001963F0"/>
    <w:rsid w:val="00196C3C"/>
    <w:rsid w:val="00197A06"/>
    <w:rsid w:val="001A0208"/>
    <w:rsid w:val="001A1277"/>
    <w:rsid w:val="001A3A7F"/>
    <w:rsid w:val="001A41DC"/>
    <w:rsid w:val="001A4955"/>
    <w:rsid w:val="001A53C7"/>
    <w:rsid w:val="001B1435"/>
    <w:rsid w:val="001B2A3F"/>
    <w:rsid w:val="001B32C8"/>
    <w:rsid w:val="001B32FB"/>
    <w:rsid w:val="001B3405"/>
    <w:rsid w:val="001B4532"/>
    <w:rsid w:val="001B5460"/>
    <w:rsid w:val="001B5F73"/>
    <w:rsid w:val="001B7961"/>
    <w:rsid w:val="001C1FBA"/>
    <w:rsid w:val="001C23C6"/>
    <w:rsid w:val="001C2EB3"/>
    <w:rsid w:val="001C3240"/>
    <w:rsid w:val="001D1850"/>
    <w:rsid w:val="001D2624"/>
    <w:rsid w:val="001D6CB9"/>
    <w:rsid w:val="001E02F2"/>
    <w:rsid w:val="001E385F"/>
    <w:rsid w:val="001F2C42"/>
    <w:rsid w:val="001F2ED4"/>
    <w:rsid w:val="001F3E54"/>
    <w:rsid w:val="001F6836"/>
    <w:rsid w:val="001F6AFA"/>
    <w:rsid w:val="001F7798"/>
    <w:rsid w:val="001F7D44"/>
    <w:rsid w:val="00200460"/>
    <w:rsid w:val="00201230"/>
    <w:rsid w:val="0020254E"/>
    <w:rsid w:val="00206742"/>
    <w:rsid w:val="00206A61"/>
    <w:rsid w:val="00210BBB"/>
    <w:rsid w:val="002131C9"/>
    <w:rsid w:val="002135A4"/>
    <w:rsid w:val="0021396F"/>
    <w:rsid w:val="002143BD"/>
    <w:rsid w:val="0021580B"/>
    <w:rsid w:val="00216EA3"/>
    <w:rsid w:val="002175C6"/>
    <w:rsid w:val="00220A3D"/>
    <w:rsid w:val="00223F7F"/>
    <w:rsid w:val="00224060"/>
    <w:rsid w:val="00225780"/>
    <w:rsid w:val="00226B2C"/>
    <w:rsid w:val="00230336"/>
    <w:rsid w:val="00230D67"/>
    <w:rsid w:val="00231F8C"/>
    <w:rsid w:val="00235B96"/>
    <w:rsid w:val="00235C6D"/>
    <w:rsid w:val="0023760E"/>
    <w:rsid w:val="00237685"/>
    <w:rsid w:val="002408F6"/>
    <w:rsid w:val="00242BA8"/>
    <w:rsid w:val="00243789"/>
    <w:rsid w:val="0024414F"/>
    <w:rsid w:val="00244560"/>
    <w:rsid w:val="00244A5C"/>
    <w:rsid w:val="00244CFE"/>
    <w:rsid w:val="00247B94"/>
    <w:rsid w:val="00247FE1"/>
    <w:rsid w:val="002508A7"/>
    <w:rsid w:val="002537D8"/>
    <w:rsid w:val="00256B99"/>
    <w:rsid w:val="00261639"/>
    <w:rsid w:val="00263827"/>
    <w:rsid w:val="00265D3B"/>
    <w:rsid w:val="00265F64"/>
    <w:rsid w:val="002666EC"/>
    <w:rsid w:val="00267174"/>
    <w:rsid w:val="00267450"/>
    <w:rsid w:val="002710AC"/>
    <w:rsid w:val="002731A2"/>
    <w:rsid w:val="00276186"/>
    <w:rsid w:val="0027752D"/>
    <w:rsid w:val="00277BCE"/>
    <w:rsid w:val="00280DFF"/>
    <w:rsid w:val="00285787"/>
    <w:rsid w:val="00285B8E"/>
    <w:rsid w:val="00287967"/>
    <w:rsid w:val="002922D9"/>
    <w:rsid w:val="002925FB"/>
    <w:rsid w:val="00294E06"/>
    <w:rsid w:val="002958B7"/>
    <w:rsid w:val="00296479"/>
    <w:rsid w:val="0029727F"/>
    <w:rsid w:val="002A0593"/>
    <w:rsid w:val="002A0D21"/>
    <w:rsid w:val="002A0DEF"/>
    <w:rsid w:val="002A42FC"/>
    <w:rsid w:val="002A4C2F"/>
    <w:rsid w:val="002A4D59"/>
    <w:rsid w:val="002A51F3"/>
    <w:rsid w:val="002A70DB"/>
    <w:rsid w:val="002B29E2"/>
    <w:rsid w:val="002B4487"/>
    <w:rsid w:val="002B4F04"/>
    <w:rsid w:val="002B7BBD"/>
    <w:rsid w:val="002C1110"/>
    <w:rsid w:val="002C1EE7"/>
    <w:rsid w:val="002C487B"/>
    <w:rsid w:val="002C58C7"/>
    <w:rsid w:val="002C65A6"/>
    <w:rsid w:val="002D033F"/>
    <w:rsid w:val="002D20D2"/>
    <w:rsid w:val="002D26C1"/>
    <w:rsid w:val="002D31B1"/>
    <w:rsid w:val="002D3290"/>
    <w:rsid w:val="002D4A1A"/>
    <w:rsid w:val="002D591C"/>
    <w:rsid w:val="002D793C"/>
    <w:rsid w:val="002D7C6B"/>
    <w:rsid w:val="002E222E"/>
    <w:rsid w:val="002E2886"/>
    <w:rsid w:val="002E35CD"/>
    <w:rsid w:val="002E3DBA"/>
    <w:rsid w:val="002E41F8"/>
    <w:rsid w:val="002E4377"/>
    <w:rsid w:val="002E4E2C"/>
    <w:rsid w:val="002E50F2"/>
    <w:rsid w:val="002F0F0F"/>
    <w:rsid w:val="002F259C"/>
    <w:rsid w:val="002F58B8"/>
    <w:rsid w:val="002F68D0"/>
    <w:rsid w:val="00304A71"/>
    <w:rsid w:val="00304C48"/>
    <w:rsid w:val="00313A4E"/>
    <w:rsid w:val="00314389"/>
    <w:rsid w:val="00320480"/>
    <w:rsid w:val="00321B61"/>
    <w:rsid w:val="0032791D"/>
    <w:rsid w:val="003301B2"/>
    <w:rsid w:val="00331D01"/>
    <w:rsid w:val="00332487"/>
    <w:rsid w:val="00335C56"/>
    <w:rsid w:val="0033776C"/>
    <w:rsid w:val="0034021E"/>
    <w:rsid w:val="003407ED"/>
    <w:rsid w:val="0034101F"/>
    <w:rsid w:val="0034240F"/>
    <w:rsid w:val="0034396C"/>
    <w:rsid w:val="00343A90"/>
    <w:rsid w:val="0034476B"/>
    <w:rsid w:val="00345143"/>
    <w:rsid w:val="00346B13"/>
    <w:rsid w:val="00346C0A"/>
    <w:rsid w:val="00350EF6"/>
    <w:rsid w:val="0035186E"/>
    <w:rsid w:val="00354D09"/>
    <w:rsid w:val="0035565A"/>
    <w:rsid w:val="0035634F"/>
    <w:rsid w:val="00356FF7"/>
    <w:rsid w:val="00357236"/>
    <w:rsid w:val="0036113D"/>
    <w:rsid w:val="003615B7"/>
    <w:rsid w:val="00361FB1"/>
    <w:rsid w:val="0036366D"/>
    <w:rsid w:val="00364E30"/>
    <w:rsid w:val="00364E31"/>
    <w:rsid w:val="003654A8"/>
    <w:rsid w:val="00365A2C"/>
    <w:rsid w:val="00365AF8"/>
    <w:rsid w:val="00365ECC"/>
    <w:rsid w:val="00367224"/>
    <w:rsid w:val="00371C78"/>
    <w:rsid w:val="00372220"/>
    <w:rsid w:val="003749E5"/>
    <w:rsid w:val="0038108C"/>
    <w:rsid w:val="00381868"/>
    <w:rsid w:val="00381DC9"/>
    <w:rsid w:val="003843AB"/>
    <w:rsid w:val="00385C80"/>
    <w:rsid w:val="00385FB0"/>
    <w:rsid w:val="003874EF"/>
    <w:rsid w:val="00387A82"/>
    <w:rsid w:val="00387DB2"/>
    <w:rsid w:val="00390331"/>
    <w:rsid w:val="003907CB"/>
    <w:rsid w:val="0039222E"/>
    <w:rsid w:val="003935E3"/>
    <w:rsid w:val="00397424"/>
    <w:rsid w:val="003A1C1F"/>
    <w:rsid w:val="003A1E97"/>
    <w:rsid w:val="003A3AC6"/>
    <w:rsid w:val="003A40E9"/>
    <w:rsid w:val="003A567E"/>
    <w:rsid w:val="003A569D"/>
    <w:rsid w:val="003A5EB7"/>
    <w:rsid w:val="003B0C92"/>
    <w:rsid w:val="003B2460"/>
    <w:rsid w:val="003B2C6F"/>
    <w:rsid w:val="003B4548"/>
    <w:rsid w:val="003B5D34"/>
    <w:rsid w:val="003B76AB"/>
    <w:rsid w:val="003B7736"/>
    <w:rsid w:val="003C3BFB"/>
    <w:rsid w:val="003C3F2B"/>
    <w:rsid w:val="003C7C70"/>
    <w:rsid w:val="003D08C7"/>
    <w:rsid w:val="003D09DA"/>
    <w:rsid w:val="003D0DB0"/>
    <w:rsid w:val="003D11EA"/>
    <w:rsid w:val="003D138C"/>
    <w:rsid w:val="003D24C9"/>
    <w:rsid w:val="003D2DA8"/>
    <w:rsid w:val="003D423F"/>
    <w:rsid w:val="003D7875"/>
    <w:rsid w:val="003E0531"/>
    <w:rsid w:val="003E207F"/>
    <w:rsid w:val="003E2BCB"/>
    <w:rsid w:val="003E3ADA"/>
    <w:rsid w:val="003E5959"/>
    <w:rsid w:val="003E633E"/>
    <w:rsid w:val="003E6D9D"/>
    <w:rsid w:val="003F00D2"/>
    <w:rsid w:val="003F1721"/>
    <w:rsid w:val="003F199D"/>
    <w:rsid w:val="003F2CF0"/>
    <w:rsid w:val="003F3035"/>
    <w:rsid w:val="003F3254"/>
    <w:rsid w:val="003F3C73"/>
    <w:rsid w:val="003F48F1"/>
    <w:rsid w:val="00401632"/>
    <w:rsid w:val="0040475E"/>
    <w:rsid w:val="00405164"/>
    <w:rsid w:val="00405590"/>
    <w:rsid w:val="00406286"/>
    <w:rsid w:val="00407F7E"/>
    <w:rsid w:val="004116C3"/>
    <w:rsid w:val="00411F40"/>
    <w:rsid w:val="00412920"/>
    <w:rsid w:val="004144E4"/>
    <w:rsid w:val="00420044"/>
    <w:rsid w:val="00421336"/>
    <w:rsid w:val="00422C2E"/>
    <w:rsid w:val="0042475C"/>
    <w:rsid w:val="00425F87"/>
    <w:rsid w:val="00430418"/>
    <w:rsid w:val="00432B9C"/>
    <w:rsid w:val="00437331"/>
    <w:rsid w:val="00437FF4"/>
    <w:rsid w:val="0044128B"/>
    <w:rsid w:val="004426F9"/>
    <w:rsid w:val="00443406"/>
    <w:rsid w:val="0044445F"/>
    <w:rsid w:val="004444A6"/>
    <w:rsid w:val="00445260"/>
    <w:rsid w:val="00446791"/>
    <w:rsid w:val="00447AE9"/>
    <w:rsid w:val="00447BEF"/>
    <w:rsid w:val="00447E33"/>
    <w:rsid w:val="004500C2"/>
    <w:rsid w:val="0045139F"/>
    <w:rsid w:val="00451FA1"/>
    <w:rsid w:val="004567AF"/>
    <w:rsid w:val="00456AA3"/>
    <w:rsid w:val="00464864"/>
    <w:rsid w:val="00465362"/>
    <w:rsid w:val="004668CD"/>
    <w:rsid w:val="0047318A"/>
    <w:rsid w:val="004737FC"/>
    <w:rsid w:val="004746BB"/>
    <w:rsid w:val="00475785"/>
    <w:rsid w:val="0047663D"/>
    <w:rsid w:val="00476711"/>
    <w:rsid w:val="00480293"/>
    <w:rsid w:val="00480400"/>
    <w:rsid w:val="004819A5"/>
    <w:rsid w:val="00481CC7"/>
    <w:rsid w:val="00485EC5"/>
    <w:rsid w:val="00486269"/>
    <w:rsid w:val="004901CC"/>
    <w:rsid w:val="004902D2"/>
    <w:rsid w:val="004905D5"/>
    <w:rsid w:val="00491E29"/>
    <w:rsid w:val="00492E15"/>
    <w:rsid w:val="00493334"/>
    <w:rsid w:val="004954F5"/>
    <w:rsid w:val="0049665C"/>
    <w:rsid w:val="0049730B"/>
    <w:rsid w:val="00497E36"/>
    <w:rsid w:val="004A046F"/>
    <w:rsid w:val="004A0B12"/>
    <w:rsid w:val="004A2246"/>
    <w:rsid w:val="004A3869"/>
    <w:rsid w:val="004A6C3C"/>
    <w:rsid w:val="004A72F8"/>
    <w:rsid w:val="004B0E05"/>
    <w:rsid w:val="004B1070"/>
    <w:rsid w:val="004B1AF1"/>
    <w:rsid w:val="004B2871"/>
    <w:rsid w:val="004B357E"/>
    <w:rsid w:val="004B3739"/>
    <w:rsid w:val="004B7224"/>
    <w:rsid w:val="004C068B"/>
    <w:rsid w:val="004C4459"/>
    <w:rsid w:val="004C5E32"/>
    <w:rsid w:val="004C6CDA"/>
    <w:rsid w:val="004D279E"/>
    <w:rsid w:val="004D6124"/>
    <w:rsid w:val="004D6134"/>
    <w:rsid w:val="004D7130"/>
    <w:rsid w:val="004E09BF"/>
    <w:rsid w:val="004E10A2"/>
    <w:rsid w:val="004E291F"/>
    <w:rsid w:val="004E57BB"/>
    <w:rsid w:val="004E646B"/>
    <w:rsid w:val="004E6A89"/>
    <w:rsid w:val="004E6E63"/>
    <w:rsid w:val="004E71C7"/>
    <w:rsid w:val="004E7E66"/>
    <w:rsid w:val="004F13D2"/>
    <w:rsid w:val="004F16A4"/>
    <w:rsid w:val="004F22D9"/>
    <w:rsid w:val="004F2625"/>
    <w:rsid w:val="004F3EC0"/>
    <w:rsid w:val="004F4806"/>
    <w:rsid w:val="004F5465"/>
    <w:rsid w:val="00502ACF"/>
    <w:rsid w:val="0050374B"/>
    <w:rsid w:val="00503F6C"/>
    <w:rsid w:val="005046C5"/>
    <w:rsid w:val="00510345"/>
    <w:rsid w:val="005111B1"/>
    <w:rsid w:val="0051196F"/>
    <w:rsid w:val="00512097"/>
    <w:rsid w:val="00515030"/>
    <w:rsid w:val="005157D4"/>
    <w:rsid w:val="00516B50"/>
    <w:rsid w:val="00517B1C"/>
    <w:rsid w:val="005207D1"/>
    <w:rsid w:val="00524A3D"/>
    <w:rsid w:val="00525A5F"/>
    <w:rsid w:val="00525D84"/>
    <w:rsid w:val="00525FA9"/>
    <w:rsid w:val="005260A5"/>
    <w:rsid w:val="0052694B"/>
    <w:rsid w:val="0053144F"/>
    <w:rsid w:val="00532786"/>
    <w:rsid w:val="00541160"/>
    <w:rsid w:val="00543260"/>
    <w:rsid w:val="00543633"/>
    <w:rsid w:val="00545CF1"/>
    <w:rsid w:val="005517F0"/>
    <w:rsid w:val="00552D1A"/>
    <w:rsid w:val="0055318A"/>
    <w:rsid w:val="0055329F"/>
    <w:rsid w:val="0055569D"/>
    <w:rsid w:val="005556DD"/>
    <w:rsid w:val="00556DC0"/>
    <w:rsid w:val="00561765"/>
    <w:rsid w:val="005626B1"/>
    <w:rsid w:val="005644FA"/>
    <w:rsid w:val="005650FE"/>
    <w:rsid w:val="00566979"/>
    <w:rsid w:val="00566EAC"/>
    <w:rsid w:val="00566F9E"/>
    <w:rsid w:val="00571FCD"/>
    <w:rsid w:val="00572533"/>
    <w:rsid w:val="0057384A"/>
    <w:rsid w:val="00575960"/>
    <w:rsid w:val="00575F5F"/>
    <w:rsid w:val="00576F40"/>
    <w:rsid w:val="005804DF"/>
    <w:rsid w:val="0058487B"/>
    <w:rsid w:val="0058651F"/>
    <w:rsid w:val="00587CBA"/>
    <w:rsid w:val="00590022"/>
    <w:rsid w:val="00590DC5"/>
    <w:rsid w:val="005915B4"/>
    <w:rsid w:val="00591CF0"/>
    <w:rsid w:val="00592F70"/>
    <w:rsid w:val="00594FDA"/>
    <w:rsid w:val="00595263"/>
    <w:rsid w:val="00595AEA"/>
    <w:rsid w:val="00597D84"/>
    <w:rsid w:val="005A1BC2"/>
    <w:rsid w:val="005A3B08"/>
    <w:rsid w:val="005A40A2"/>
    <w:rsid w:val="005A4682"/>
    <w:rsid w:val="005A6B90"/>
    <w:rsid w:val="005A6C83"/>
    <w:rsid w:val="005B2925"/>
    <w:rsid w:val="005B3470"/>
    <w:rsid w:val="005B3D50"/>
    <w:rsid w:val="005B5C98"/>
    <w:rsid w:val="005B643A"/>
    <w:rsid w:val="005B7A6C"/>
    <w:rsid w:val="005C26F2"/>
    <w:rsid w:val="005C5056"/>
    <w:rsid w:val="005C6CCC"/>
    <w:rsid w:val="005C7A0E"/>
    <w:rsid w:val="005D03A7"/>
    <w:rsid w:val="005D10AF"/>
    <w:rsid w:val="005D1E3D"/>
    <w:rsid w:val="005D255D"/>
    <w:rsid w:val="005D2620"/>
    <w:rsid w:val="005D2D62"/>
    <w:rsid w:val="005D4003"/>
    <w:rsid w:val="005D4A20"/>
    <w:rsid w:val="005D5A9D"/>
    <w:rsid w:val="005D7039"/>
    <w:rsid w:val="005D7A6F"/>
    <w:rsid w:val="005D7CBF"/>
    <w:rsid w:val="005E6E8B"/>
    <w:rsid w:val="005E798C"/>
    <w:rsid w:val="005F16AA"/>
    <w:rsid w:val="005F2659"/>
    <w:rsid w:val="005F30A9"/>
    <w:rsid w:val="005F45F0"/>
    <w:rsid w:val="005F5A1C"/>
    <w:rsid w:val="005F5FA1"/>
    <w:rsid w:val="005F755C"/>
    <w:rsid w:val="0060133E"/>
    <w:rsid w:val="00602762"/>
    <w:rsid w:val="00603B72"/>
    <w:rsid w:val="00604C6E"/>
    <w:rsid w:val="006069C9"/>
    <w:rsid w:val="0061053E"/>
    <w:rsid w:val="006135F3"/>
    <w:rsid w:val="0061748A"/>
    <w:rsid w:val="006203E3"/>
    <w:rsid w:val="00620445"/>
    <w:rsid w:val="006217E1"/>
    <w:rsid w:val="0062468D"/>
    <w:rsid w:val="00625368"/>
    <w:rsid w:val="00627D43"/>
    <w:rsid w:val="006305A0"/>
    <w:rsid w:val="00635ECB"/>
    <w:rsid w:val="00637F14"/>
    <w:rsid w:val="006405DB"/>
    <w:rsid w:val="00642871"/>
    <w:rsid w:val="00645D5C"/>
    <w:rsid w:val="00651665"/>
    <w:rsid w:val="00652BAB"/>
    <w:rsid w:val="006531BC"/>
    <w:rsid w:val="00656717"/>
    <w:rsid w:val="0065725A"/>
    <w:rsid w:val="0066015D"/>
    <w:rsid w:val="00661B94"/>
    <w:rsid w:val="00663638"/>
    <w:rsid w:val="00663F47"/>
    <w:rsid w:val="00664AE7"/>
    <w:rsid w:val="0066666D"/>
    <w:rsid w:val="00672087"/>
    <w:rsid w:val="00672BD5"/>
    <w:rsid w:val="006737BD"/>
    <w:rsid w:val="00673BD4"/>
    <w:rsid w:val="00675A40"/>
    <w:rsid w:val="00676B1A"/>
    <w:rsid w:val="006772DA"/>
    <w:rsid w:val="006801B7"/>
    <w:rsid w:val="006808BF"/>
    <w:rsid w:val="006810DE"/>
    <w:rsid w:val="006821F8"/>
    <w:rsid w:val="006828C7"/>
    <w:rsid w:val="006828C8"/>
    <w:rsid w:val="00683B2B"/>
    <w:rsid w:val="00685B69"/>
    <w:rsid w:val="00685FEC"/>
    <w:rsid w:val="00687E6C"/>
    <w:rsid w:val="00690198"/>
    <w:rsid w:val="00690539"/>
    <w:rsid w:val="00692C8D"/>
    <w:rsid w:val="00693740"/>
    <w:rsid w:val="006941D4"/>
    <w:rsid w:val="006943FB"/>
    <w:rsid w:val="00695A89"/>
    <w:rsid w:val="006A259A"/>
    <w:rsid w:val="006A37EA"/>
    <w:rsid w:val="006A566C"/>
    <w:rsid w:val="006A5A2E"/>
    <w:rsid w:val="006A5D9F"/>
    <w:rsid w:val="006B2FE7"/>
    <w:rsid w:val="006B3896"/>
    <w:rsid w:val="006B44AB"/>
    <w:rsid w:val="006C2001"/>
    <w:rsid w:val="006C241F"/>
    <w:rsid w:val="006C2974"/>
    <w:rsid w:val="006C3263"/>
    <w:rsid w:val="006C56C9"/>
    <w:rsid w:val="006C6B8D"/>
    <w:rsid w:val="006C7E12"/>
    <w:rsid w:val="006D2508"/>
    <w:rsid w:val="006D2BF0"/>
    <w:rsid w:val="006D46FF"/>
    <w:rsid w:val="006E04D0"/>
    <w:rsid w:val="006E1FBA"/>
    <w:rsid w:val="006E2EB4"/>
    <w:rsid w:val="006E3CB0"/>
    <w:rsid w:val="006F01E3"/>
    <w:rsid w:val="006F0ABC"/>
    <w:rsid w:val="006F129B"/>
    <w:rsid w:val="006F1DAB"/>
    <w:rsid w:val="006F28B2"/>
    <w:rsid w:val="006F391A"/>
    <w:rsid w:val="006F5C0B"/>
    <w:rsid w:val="006F615F"/>
    <w:rsid w:val="006F700C"/>
    <w:rsid w:val="00702D95"/>
    <w:rsid w:val="00704CCE"/>
    <w:rsid w:val="007054BD"/>
    <w:rsid w:val="0070669E"/>
    <w:rsid w:val="00706C48"/>
    <w:rsid w:val="007142A2"/>
    <w:rsid w:val="007147D5"/>
    <w:rsid w:val="00714809"/>
    <w:rsid w:val="007215C4"/>
    <w:rsid w:val="00725E12"/>
    <w:rsid w:val="007267EE"/>
    <w:rsid w:val="00731DA1"/>
    <w:rsid w:val="00733B6D"/>
    <w:rsid w:val="00740D58"/>
    <w:rsid w:val="00743575"/>
    <w:rsid w:val="00744198"/>
    <w:rsid w:val="007441AA"/>
    <w:rsid w:val="00745790"/>
    <w:rsid w:val="00747967"/>
    <w:rsid w:val="00750CDC"/>
    <w:rsid w:val="00752D2D"/>
    <w:rsid w:val="0075326B"/>
    <w:rsid w:val="00755957"/>
    <w:rsid w:val="007618E0"/>
    <w:rsid w:val="00762A96"/>
    <w:rsid w:val="00762D82"/>
    <w:rsid w:val="00764625"/>
    <w:rsid w:val="00764706"/>
    <w:rsid w:val="00765015"/>
    <w:rsid w:val="00767BC2"/>
    <w:rsid w:val="00773429"/>
    <w:rsid w:val="00773A14"/>
    <w:rsid w:val="00775535"/>
    <w:rsid w:val="00777029"/>
    <w:rsid w:val="00777A2F"/>
    <w:rsid w:val="0078312A"/>
    <w:rsid w:val="0079106B"/>
    <w:rsid w:val="00791B0E"/>
    <w:rsid w:val="007929C4"/>
    <w:rsid w:val="00796491"/>
    <w:rsid w:val="00797310"/>
    <w:rsid w:val="007979A8"/>
    <w:rsid w:val="007A063A"/>
    <w:rsid w:val="007A0B93"/>
    <w:rsid w:val="007A42AD"/>
    <w:rsid w:val="007A7B8A"/>
    <w:rsid w:val="007B17AD"/>
    <w:rsid w:val="007B25C4"/>
    <w:rsid w:val="007B35A0"/>
    <w:rsid w:val="007B3A55"/>
    <w:rsid w:val="007B432E"/>
    <w:rsid w:val="007B47D2"/>
    <w:rsid w:val="007B4DEC"/>
    <w:rsid w:val="007B5A13"/>
    <w:rsid w:val="007B69BB"/>
    <w:rsid w:val="007B78CC"/>
    <w:rsid w:val="007C0341"/>
    <w:rsid w:val="007C0392"/>
    <w:rsid w:val="007C07DC"/>
    <w:rsid w:val="007C0C00"/>
    <w:rsid w:val="007C2129"/>
    <w:rsid w:val="007C228F"/>
    <w:rsid w:val="007C6F46"/>
    <w:rsid w:val="007C760A"/>
    <w:rsid w:val="007D128F"/>
    <w:rsid w:val="007D31A4"/>
    <w:rsid w:val="007D3C04"/>
    <w:rsid w:val="007D4B44"/>
    <w:rsid w:val="007D74AF"/>
    <w:rsid w:val="007E156F"/>
    <w:rsid w:val="007E1705"/>
    <w:rsid w:val="007E1D5B"/>
    <w:rsid w:val="007E1E11"/>
    <w:rsid w:val="007E22DE"/>
    <w:rsid w:val="007E33F0"/>
    <w:rsid w:val="007E57D7"/>
    <w:rsid w:val="007E607D"/>
    <w:rsid w:val="007E64FE"/>
    <w:rsid w:val="007F19B6"/>
    <w:rsid w:val="007F314F"/>
    <w:rsid w:val="007F611D"/>
    <w:rsid w:val="007F67CB"/>
    <w:rsid w:val="00800018"/>
    <w:rsid w:val="00802927"/>
    <w:rsid w:val="00803EB0"/>
    <w:rsid w:val="008042C0"/>
    <w:rsid w:val="00805BC6"/>
    <w:rsid w:val="008068CD"/>
    <w:rsid w:val="00807107"/>
    <w:rsid w:val="0080732B"/>
    <w:rsid w:val="00811D8C"/>
    <w:rsid w:val="0081239B"/>
    <w:rsid w:val="00814DEA"/>
    <w:rsid w:val="00815441"/>
    <w:rsid w:val="00815D70"/>
    <w:rsid w:val="00816E18"/>
    <w:rsid w:val="00817307"/>
    <w:rsid w:val="008215B8"/>
    <w:rsid w:val="008238C2"/>
    <w:rsid w:val="00823CF4"/>
    <w:rsid w:val="00824CD6"/>
    <w:rsid w:val="00826333"/>
    <w:rsid w:val="00827422"/>
    <w:rsid w:val="00831C23"/>
    <w:rsid w:val="00833C77"/>
    <w:rsid w:val="008342B4"/>
    <w:rsid w:val="00834BBA"/>
    <w:rsid w:val="00835C5A"/>
    <w:rsid w:val="00836261"/>
    <w:rsid w:val="00842184"/>
    <w:rsid w:val="00843BE7"/>
    <w:rsid w:val="00845D4F"/>
    <w:rsid w:val="00846634"/>
    <w:rsid w:val="0085182A"/>
    <w:rsid w:val="00852EAF"/>
    <w:rsid w:val="00854B49"/>
    <w:rsid w:val="00855AC4"/>
    <w:rsid w:val="008571D0"/>
    <w:rsid w:val="008572F9"/>
    <w:rsid w:val="00861922"/>
    <w:rsid w:val="00863FD6"/>
    <w:rsid w:val="008641C5"/>
    <w:rsid w:val="00864C31"/>
    <w:rsid w:val="00865712"/>
    <w:rsid w:val="008706A0"/>
    <w:rsid w:val="00870943"/>
    <w:rsid w:val="00874ED2"/>
    <w:rsid w:val="008758C0"/>
    <w:rsid w:val="00877274"/>
    <w:rsid w:val="008778E0"/>
    <w:rsid w:val="00880155"/>
    <w:rsid w:val="00881DA2"/>
    <w:rsid w:val="008824AB"/>
    <w:rsid w:val="008824C2"/>
    <w:rsid w:val="00885774"/>
    <w:rsid w:val="0088590A"/>
    <w:rsid w:val="00886866"/>
    <w:rsid w:val="008901BF"/>
    <w:rsid w:val="0089227F"/>
    <w:rsid w:val="008925CF"/>
    <w:rsid w:val="00893CC2"/>
    <w:rsid w:val="00895255"/>
    <w:rsid w:val="008971C1"/>
    <w:rsid w:val="00897499"/>
    <w:rsid w:val="00897F52"/>
    <w:rsid w:val="008A2CFD"/>
    <w:rsid w:val="008A6642"/>
    <w:rsid w:val="008B1704"/>
    <w:rsid w:val="008B1A09"/>
    <w:rsid w:val="008B2B8B"/>
    <w:rsid w:val="008B560E"/>
    <w:rsid w:val="008B5B92"/>
    <w:rsid w:val="008B5BBC"/>
    <w:rsid w:val="008B730B"/>
    <w:rsid w:val="008C3266"/>
    <w:rsid w:val="008C50CF"/>
    <w:rsid w:val="008C5D9B"/>
    <w:rsid w:val="008C6B7B"/>
    <w:rsid w:val="008C75D4"/>
    <w:rsid w:val="008D0327"/>
    <w:rsid w:val="008D1B44"/>
    <w:rsid w:val="008D299E"/>
    <w:rsid w:val="008D4A9D"/>
    <w:rsid w:val="008D5F7C"/>
    <w:rsid w:val="008D713D"/>
    <w:rsid w:val="008E1C1F"/>
    <w:rsid w:val="008E3518"/>
    <w:rsid w:val="008E45D5"/>
    <w:rsid w:val="008E5874"/>
    <w:rsid w:val="008E6663"/>
    <w:rsid w:val="008E6C32"/>
    <w:rsid w:val="008F01D1"/>
    <w:rsid w:val="008F1E10"/>
    <w:rsid w:val="008F2812"/>
    <w:rsid w:val="008F2973"/>
    <w:rsid w:val="008F2A98"/>
    <w:rsid w:val="008F4593"/>
    <w:rsid w:val="008F47B9"/>
    <w:rsid w:val="008F5962"/>
    <w:rsid w:val="008F79E2"/>
    <w:rsid w:val="008F7B51"/>
    <w:rsid w:val="00902E50"/>
    <w:rsid w:val="00903622"/>
    <w:rsid w:val="009038D8"/>
    <w:rsid w:val="00903C1C"/>
    <w:rsid w:val="00903DCA"/>
    <w:rsid w:val="00904191"/>
    <w:rsid w:val="00910D20"/>
    <w:rsid w:val="0091128B"/>
    <w:rsid w:val="00912432"/>
    <w:rsid w:val="00913E67"/>
    <w:rsid w:val="00914DBC"/>
    <w:rsid w:val="009151F0"/>
    <w:rsid w:val="009218A7"/>
    <w:rsid w:val="00922B60"/>
    <w:rsid w:val="00922FDD"/>
    <w:rsid w:val="00930F62"/>
    <w:rsid w:val="00932119"/>
    <w:rsid w:val="00932674"/>
    <w:rsid w:val="00936438"/>
    <w:rsid w:val="009379BA"/>
    <w:rsid w:val="009404EB"/>
    <w:rsid w:val="00940539"/>
    <w:rsid w:val="00942B37"/>
    <w:rsid w:val="00943F40"/>
    <w:rsid w:val="0094475C"/>
    <w:rsid w:val="009451E2"/>
    <w:rsid w:val="009452D1"/>
    <w:rsid w:val="0094611C"/>
    <w:rsid w:val="00947E39"/>
    <w:rsid w:val="0095204C"/>
    <w:rsid w:val="009523A5"/>
    <w:rsid w:val="00952F82"/>
    <w:rsid w:val="00956FC3"/>
    <w:rsid w:val="0095784F"/>
    <w:rsid w:val="00957B33"/>
    <w:rsid w:val="009605B6"/>
    <w:rsid w:val="00960973"/>
    <w:rsid w:val="0096279D"/>
    <w:rsid w:val="00962F08"/>
    <w:rsid w:val="0096529F"/>
    <w:rsid w:val="00965554"/>
    <w:rsid w:val="009655D2"/>
    <w:rsid w:val="009662C4"/>
    <w:rsid w:val="00966E40"/>
    <w:rsid w:val="009678D0"/>
    <w:rsid w:val="00970149"/>
    <w:rsid w:val="00970E53"/>
    <w:rsid w:val="0097284C"/>
    <w:rsid w:val="00972A7B"/>
    <w:rsid w:val="009748CB"/>
    <w:rsid w:val="00975741"/>
    <w:rsid w:val="00977F24"/>
    <w:rsid w:val="00983888"/>
    <w:rsid w:val="0098422C"/>
    <w:rsid w:val="009855F2"/>
    <w:rsid w:val="00990689"/>
    <w:rsid w:val="00991D5A"/>
    <w:rsid w:val="0099206A"/>
    <w:rsid w:val="009A07F0"/>
    <w:rsid w:val="009A19B0"/>
    <w:rsid w:val="009A27A2"/>
    <w:rsid w:val="009A2E3E"/>
    <w:rsid w:val="009A356F"/>
    <w:rsid w:val="009A4136"/>
    <w:rsid w:val="009A61F6"/>
    <w:rsid w:val="009A6D89"/>
    <w:rsid w:val="009A772F"/>
    <w:rsid w:val="009A7FE5"/>
    <w:rsid w:val="009B054A"/>
    <w:rsid w:val="009B0890"/>
    <w:rsid w:val="009B482C"/>
    <w:rsid w:val="009C004D"/>
    <w:rsid w:val="009C005C"/>
    <w:rsid w:val="009C0E7F"/>
    <w:rsid w:val="009C100C"/>
    <w:rsid w:val="009C17BB"/>
    <w:rsid w:val="009C1EAB"/>
    <w:rsid w:val="009C3BB1"/>
    <w:rsid w:val="009C49CC"/>
    <w:rsid w:val="009C6782"/>
    <w:rsid w:val="009C68ED"/>
    <w:rsid w:val="009D17A0"/>
    <w:rsid w:val="009D18B3"/>
    <w:rsid w:val="009D7AD1"/>
    <w:rsid w:val="009E0025"/>
    <w:rsid w:val="009E1711"/>
    <w:rsid w:val="009E228F"/>
    <w:rsid w:val="009E2FFB"/>
    <w:rsid w:val="009E6EE5"/>
    <w:rsid w:val="009E79ED"/>
    <w:rsid w:val="009F04BC"/>
    <w:rsid w:val="009F31A9"/>
    <w:rsid w:val="009F3781"/>
    <w:rsid w:val="009F3EA5"/>
    <w:rsid w:val="009F4256"/>
    <w:rsid w:val="009F60C0"/>
    <w:rsid w:val="009F7EAC"/>
    <w:rsid w:val="00A03398"/>
    <w:rsid w:val="00A04138"/>
    <w:rsid w:val="00A0481D"/>
    <w:rsid w:val="00A04A54"/>
    <w:rsid w:val="00A07F1C"/>
    <w:rsid w:val="00A105A5"/>
    <w:rsid w:val="00A13C33"/>
    <w:rsid w:val="00A16792"/>
    <w:rsid w:val="00A17ACB"/>
    <w:rsid w:val="00A23A31"/>
    <w:rsid w:val="00A31770"/>
    <w:rsid w:val="00A33E86"/>
    <w:rsid w:val="00A36F56"/>
    <w:rsid w:val="00A37CC1"/>
    <w:rsid w:val="00A37E5E"/>
    <w:rsid w:val="00A40CC8"/>
    <w:rsid w:val="00A4124D"/>
    <w:rsid w:val="00A41514"/>
    <w:rsid w:val="00A41833"/>
    <w:rsid w:val="00A423D6"/>
    <w:rsid w:val="00A4442F"/>
    <w:rsid w:val="00A51B70"/>
    <w:rsid w:val="00A54C33"/>
    <w:rsid w:val="00A54DAD"/>
    <w:rsid w:val="00A54E2E"/>
    <w:rsid w:val="00A559DD"/>
    <w:rsid w:val="00A565A3"/>
    <w:rsid w:val="00A5686A"/>
    <w:rsid w:val="00A56F24"/>
    <w:rsid w:val="00A57C60"/>
    <w:rsid w:val="00A65585"/>
    <w:rsid w:val="00A65EF7"/>
    <w:rsid w:val="00A66607"/>
    <w:rsid w:val="00A673C1"/>
    <w:rsid w:val="00A71173"/>
    <w:rsid w:val="00A71CDC"/>
    <w:rsid w:val="00A72D38"/>
    <w:rsid w:val="00A73F94"/>
    <w:rsid w:val="00A76454"/>
    <w:rsid w:val="00A76982"/>
    <w:rsid w:val="00A8214D"/>
    <w:rsid w:val="00A82219"/>
    <w:rsid w:val="00A827BB"/>
    <w:rsid w:val="00A83361"/>
    <w:rsid w:val="00A87B6A"/>
    <w:rsid w:val="00A91598"/>
    <w:rsid w:val="00A919AB"/>
    <w:rsid w:val="00A92095"/>
    <w:rsid w:val="00A930B4"/>
    <w:rsid w:val="00A93EAD"/>
    <w:rsid w:val="00A94EB8"/>
    <w:rsid w:val="00A9528A"/>
    <w:rsid w:val="00AA06A5"/>
    <w:rsid w:val="00AA0BD3"/>
    <w:rsid w:val="00AA1272"/>
    <w:rsid w:val="00AA38FE"/>
    <w:rsid w:val="00AA45BC"/>
    <w:rsid w:val="00AB1120"/>
    <w:rsid w:val="00AB2476"/>
    <w:rsid w:val="00AB26EC"/>
    <w:rsid w:val="00AB3503"/>
    <w:rsid w:val="00AB3C9C"/>
    <w:rsid w:val="00AB4BCE"/>
    <w:rsid w:val="00AB5DBD"/>
    <w:rsid w:val="00AC07B1"/>
    <w:rsid w:val="00AC08C2"/>
    <w:rsid w:val="00AC0BDF"/>
    <w:rsid w:val="00AC200F"/>
    <w:rsid w:val="00AC36A4"/>
    <w:rsid w:val="00AC50B3"/>
    <w:rsid w:val="00AC6E55"/>
    <w:rsid w:val="00AD1139"/>
    <w:rsid w:val="00AD15A5"/>
    <w:rsid w:val="00AD3EA1"/>
    <w:rsid w:val="00AD4645"/>
    <w:rsid w:val="00AD470B"/>
    <w:rsid w:val="00AD5A5B"/>
    <w:rsid w:val="00AD5D9B"/>
    <w:rsid w:val="00AD6FB1"/>
    <w:rsid w:val="00AD7522"/>
    <w:rsid w:val="00AD7690"/>
    <w:rsid w:val="00AD7ECF"/>
    <w:rsid w:val="00AE01B2"/>
    <w:rsid w:val="00AE0835"/>
    <w:rsid w:val="00AE17E3"/>
    <w:rsid w:val="00AE25BF"/>
    <w:rsid w:val="00AE3AD3"/>
    <w:rsid w:val="00AE3D97"/>
    <w:rsid w:val="00AE552E"/>
    <w:rsid w:val="00AE7923"/>
    <w:rsid w:val="00AE7D5C"/>
    <w:rsid w:val="00AF18DC"/>
    <w:rsid w:val="00AF336A"/>
    <w:rsid w:val="00AF3C5E"/>
    <w:rsid w:val="00AF42C3"/>
    <w:rsid w:val="00AF5324"/>
    <w:rsid w:val="00AF6A07"/>
    <w:rsid w:val="00AF7F7A"/>
    <w:rsid w:val="00B025AF"/>
    <w:rsid w:val="00B052F8"/>
    <w:rsid w:val="00B05438"/>
    <w:rsid w:val="00B0730E"/>
    <w:rsid w:val="00B10CB0"/>
    <w:rsid w:val="00B11849"/>
    <w:rsid w:val="00B11B16"/>
    <w:rsid w:val="00B11D17"/>
    <w:rsid w:val="00B12D89"/>
    <w:rsid w:val="00B14A42"/>
    <w:rsid w:val="00B16109"/>
    <w:rsid w:val="00B1634F"/>
    <w:rsid w:val="00B2323F"/>
    <w:rsid w:val="00B25850"/>
    <w:rsid w:val="00B25966"/>
    <w:rsid w:val="00B267DF"/>
    <w:rsid w:val="00B26C4D"/>
    <w:rsid w:val="00B334AE"/>
    <w:rsid w:val="00B355A4"/>
    <w:rsid w:val="00B3573D"/>
    <w:rsid w:val="00B40804"/>
    <w:rsid w:val="00B40BCB"/>
    <w:rsid w:val="00B40E52"/>
    <w:rsid w:val="00B4213B"/>
    <w:rsid w:val="00B43387"/>
    <w:rsid w:val="00B442E6"/>
    <w:rsid w:val="00B457DE"/>
    <w:rsid w:val="00B4584A"/>
    <w:rsid w:val="00B45CF5"/>
    <w:rsid w:val="00B46E5D"/>
    <w:rsid w:val="00B51370"/>
    <w:rsid w:val="00B51BB8"/>
    <w:rsid w:val="00B54412"/>
    <w:rsid w:val="00B54D5C"/>
    <w:rsid w:val="00B572A4"/>
    <w:rsid w:val="00B572AE"/>
    <w:rsid w:val="00B57A07"/>
    <w:rsid w:val="00B616B2"/>
    <w:rsid w:val="00B62842"/>
    <w:rsid w:val="00B62A1F"/>
    <w:rsid w:val="00B62E96"/>
    <w:rsid w:val="00B633B5"/>
    <w:rsid w:val="00B64943"/>
    <w:rsid w:val="00B65486"/>
    <w:rsid w:val="00B665E9"/>
    <w:rsid w:val="00B7087F"/>
    <w:rsid w:val="00B71A5F"/>
    <w:rsid w:val="00B738DA"/>
    <w:rsid w:val="00B753BE"/>
    <w:rsid w:val="00B75D41"/>
    <w:rsid w:val="00B83565"/>
    <w:rsid w:val="00B844A1"/>
    <w:rsid w:val="00B84EED"/>
    <w:rsid w:val="00B851C1"/>
    <w:rsid w:val="00B877F6"/>
    <w:rsid w:val="00B92375"/>
    <w:rsid w:val="00B92F98"/>
    <w:rsid w:val="00B9336E"/>
    <w:rsid w:val="00B941F2"/>
    <w:rsid w:val="00B94D0A"/>
    <w:rsid w:val="00B95D70"/>
    <w:rsid w:val="00B96DAB"/>
    <w:rsid w:val="00BA12E8"/>
    <w:rsid w:val="00BA4168"/>
    <w:rsid w:val="00BA4F0F"/>
    <w:rsid w:val="00BA4F70"/>
    <w:rsid w:val="00BA68A3"/>
    <w:rsid w:val="00BA6907"/>
    <w:rsid w:val="00BA780D"/>
    <w:rsid w:val="00BA7B8C"/>
    <w:rsid w:val="00BB0306"/>
    <w:rsid w:val="00BB0C39"/>
    <w:rsid w:val="00BB1B76"/>
    <w:rsid w:val="00BB4AED"/>
    <w:rsid w:val="00BB524C"/>
    <w:rsid w:val="00BB6A7F"/>
    <w:rsid w:val="00BB6BD4"/>
    <w:rsid w:val="00BB744D"/>
    <w:rsid w:val="00BC4933"/>
    <w:rsid w:val="00BC5E27"/>
    <w:rsid w:val="00BD0837"/>
    <w:rsid w:val="00BD1F73"/>
    <w:rsid w:val="00BD4D4D"/>
    <w:rsid w:val="00BE1357"/>
    <w:rsid w:val="00BE28F6"/>
    <w:rsid w:val="00BE3AEE"/>
    <w:rsid w:val="00BE5F66"/>
    <w:rsid w:val="00BE6937"/>
    <w:rsid w:val="00BF1B15"/>
    <w:rsid w:val="00BF3901"/>
    <w:rsid w:val="00BF4DBD"/>
    <w:rsid w:val="00BF4EE2"/>
    <w:rsid w:val="00BF6095"/>
    <w:rsid w:val="00BF7DF8"/>
    <w:rsid w:val="00C03A0E"/>
    <w:rsid w:val="00C044AE"/>
    <w:rsid w:val="00C05D73"/>
    <w:rsid w:val="00C0628B"/>
    <w:rsid w:val="00C07C99"/>
    <w:rsid w:val="00C1041F"/>
    <w:rsid w:val="00C11471"/>
    <w:rsid w:val="00C11B80"/>
    <w:rsid w:val="00C1204B"/>
    <w:rsid w:val="00C144C1"/>
    <w:rsid w:val="00C17691"/>
    <w:rsid w:val="00C17DF8"/>
    <w:rsid w:val="00C20FAB"/>
    <w:rsid w:val="00C21625"/>
    <w:rsid w:val="00C2170E"/>
    <w:rsid w:val="00C21E2E"/>
    <w:rsid w:val="00C23A5A"/>
    <w:rsid w:val="00C242C5"/>
    <w:rsid w:val="00C247C6"/>
    <w:rsid w:val="00C25C19"/>
    <w:rsid w:val="00C260C0"/>
    <w:rsid w:val="00C278C2"/>
    <w:rsid w:val="00C30D83"/>
    <w:rsid w:val="00C3125D"/>
    <w:rsid w:val="00C32870"/>
    <w:rsid w:val="00C330F5"/>
    <w:rsid w:val="00C3317F"/>
    <w:rsid w:val="00C33C1E"/>
    <w:rsid w:val="00C33CA1"/>
    <w:rsid w:val="00C35CB2"/>
    <w:rsid w:val="00C42956"/>
    <w:rsid w:val="00C429BD"/>
    <w:rsid w:val="00C47068"/>
    <w:rsid w:val="00C501DF"/>
    <w:rsid w:val="00C53A93"/>
    <w:rsid w:val="00C54E4C"/>
    <w:rsid w:val="00C56474"/>
    <w:rsid w:val="00C61300"/>
    <w:rsid w:val="00C62877"/>
    <w:rsid w:val="00C63A19"/>
    <w:rsid w:val="00C63CC4"/>
    <w:rsid w:val="00C65619"/>
    <w:rsid w:val="00C66E36"/>
    <w:rsid w:val="00C70B3A"/>
    <w:rsid w:val="00C71954"/>
    <w:rsid w:val="00C72793"/>
    <w:rsid w:val="00C72FB5"/>
    <w:rsid w:val="00C73060"/>
    <w:rsid w:val="00C73AD8"/>
    <w:rsid w:val="00C74EBC"/>
    <w:rsid w:val="00C7743F"/>
    <w:rsid w:val="00C829BA"/>
    <w:rsid w:val="00C83E0B"/>
    <w:rsid w:val="00C8419B"/>
    <w:rsid w:val="00C860E9"/>
    <w:rsid w:val="00C87B26"/>
    <w:rsid w:val="00C91B6A"/>
    <w:rsid w:val="00CA0F1F"/>
    <w:rsid w:val="00CA12E5"/>
    <w:rsid w:val="00CA3C44"/>
    <w:rsid w:val="00CA40D8"/>
    <w:rsid w:val="00CA5160"/>
    <w:rsid w:val="00CA5A33"/>
    <w:rsid w:val="00CA7B67"/>
    <w:rsid w:val="00CB011E"/>
    <w:rsid w:val="00CB39D6"/>
    <w:rsid w:val="00CB3FE9"/>
    <w:rsid w:val="00CB41CD"/>
    <w:rsid w:val="00CC0E7D"/>
    <w:rsid w:val="00CC21A0"/>
    <w:rsid w:val="00CC3532"/>
    <w:rsid w:val="00CC3744"/>
    <w:rsid w:val="00CC3A90"/>
    <w:rsid w:val="00CC3D6B"/>
    <w:rsid w:val="00CC475C"/>
    <w:rsid w:val="00CC69CE"/>
    <w:rsid w:val="00CC6D6A"/>
    <w:rsid w:val="00CD05D6"/>
    <w:rsid w:val="00CD1ABA"/>
    <w:rsid w:val="00CE0033"/>
    <w:rsid w:val="00CE0ACE"/>
    <w:rsid w:val="00CE3105"/>
    <w:rsid w:val="00CE3F22"/>
    <w:rsid w:val="00CE3F9B"/>
    <w:rsid w:val="00CE62B1"/>
    <w:rsid w:val="00CE7F38"/>
    <w:rsid w:val="00CF16FC"/>
    <w:rsid w:val="00CF2627"/>
    <w:rsid w:val="00CF3159"/>
    <w:rsid w:val="00CF559E"/>
    <w:rsid w:val="00CF5819"/>
    <w:rsid w:val="00CF5D0D"/>
    <w:rsid w:val="00CF5F7C"/>
    <w:rsid w:val="00CF797B"/>
    <w:rsid w:val="00D01936"/>
    <w:rsid w:val="00D02437"/>
    <w:rsid w:val="00D03364"/>
    <w:rsid w:val="00D05DCA"/>
    <w:rsid w:val="00D06578"/>
    <w:rsid w:val="00D06BBF"/>
    <w:rsid w:val="00D104E2"/>
    <w:rsid w:val="00D10E39"/>
    <w:rsid w:val="00D1161A"/>
    <w:rsid w:val="00D14258"/>
    <w:rsid w:val="00D1451C"/>
    <w:rsid w:val="00D15253"/>
    <w:rsid w:val="00D16EA0"/>
    <w:rsid w:val="00D229BC"/>
    <w:rsid w:val="00D22A5C"/>
    <w:rsid w:val="00D2363E"/>
    <w:rsid w:val="00D242D9"/>
    <w:rsid w:val="00D245CE"/>
    <w:rsid w:val="00D2530F"/>
    <w:rsid w:val="00D272E7"/>
    <w:rsid w:val="00D27EBD"/>
    <w:rsid w:val="00D27F1C"/>
    <w:rsid w:val="00D3057D"/>
    <w:rsid w:val="00D3267E"/>
    <w:rsid w:val="00D32A9D"/>
    <w:rsid w:val="00D35013"/>
    <w:rsid w:val="00D375D8"/>
    <w:rsid w:val="00D40895"/>
    <w:rsid w:val="00D42343"/>
    <w:rsid w:val="00D442E2"/>
    <w:rsid w:val="00D46AE1"/>
    <w:rsid w:val="00D474A1"/>
    <w:rsid w:val="00D516E4"/>
    <w:rsid w:val="00D51813"/>
    <w:rsid w:val="00D51EDA"/>
    <w:rsid w:val="00D522DB"/>
    <w:rsid w:val="00D547A2"/>
    <w:rsid w:val="00D54ED6"/>
    <w:rsid w:val="00D55186"/>
    <w:rsid w:val="00D565DB"/>
    <w:rsid w:val="00D56BBA"/>
    <w:rsid w:val="00D575ED"/>
    <w:rsid w:val="00D625DB"/>
    <w:rsid w:val="00D71F79"/>
    <w:rsid w:val="00D73C2A"/>
    <w:rsid w:val="00D74017"/>
    <w:rsid w:val="00D7510A"/>
    <w:rsid w:val="00D76771"/>
    <w:rsid w:val="00D80891"/>
    <w:rsid w:val="00D80A6A"/>
    <w:rsid w:val="00D80C43"/>
    <w:rsid w:val="00D80F8C"/>
    <w:rsid w:val="00D843B1"/>
    <w:rsid w:val="00D876BB"/>
    <w:rsid w:val="00D90158"/>
    <w:rsid w:val="00D91E39"/>
    <w:rsid w:val="00D91F47"/>
    <w:rsid w:val="00D921EF"/>
    <w:rsid w:val="00D93AEC"/>
    <w:rsid w:val="00D95E23"/>
    <w:rsid w:val="00DA25B7"/>
    <w:rsid w:val="00DA3662"/>
    <w:rsid w:val="00DA46E9"/>
    <w:rsid w:val="00DA4A14"/>
    <w:rsid w:val="00DA4DA2"/>
    <w:rsid w:val="00DA73AB"/>
    <w:rsid w:val="00DB1DB8"/>
    <w:rsid w:val="00DB2D8B"/>
    <w:rsid w:val="00DB397F"/>
    <w:rsid w:val="00DB3C35"/>
    <w:rsid w:val="00DB7D88"/>
    <w:rsid w:val="00DB7F7D"/>
    <w:rsid w:val="00DC0432"/>
    <w:rsid w:val="00DC0BDC"/>
    <w:rsid w:val="00DC1BB3"/>
    <w:rsid w:val="00DC4D23"/>
    <w:rsid w:val="00DC5655"/>
    <w:rsid w:val="00DC7BC8"/>
    <w:rsid w:val="00DC7C9E"/>
    <w:rsid w:val="00DD0049"/>
    <w:rsid w:val="00DD00E0"/>
    <w:rsid w:val="00DD02BA"/>
    <w:rsid w:val="00DD07A8"/>
    <w:rsid w:val="00DD1B5F"/>
    <w:rsid w:val="00DD1C0B"/>
    <w:rsid w:val="00DD2365"/>
    <w:rsid w:val="00DD39B6"/>
    <w:rsid w:val="00DD5748"/>
    <w:rsid w:val="00DD57F5"/>
    <w:rsid w:val="00DD70DD"/>
    <w:rsid w:val="00DD748E"/>
    <w:rsid w:val="00DE321A"/>
    <w:rsid w:val="00DE7143"/>
    <w:rsid w:val="00DF00E1"/>
    <w:rsid w:val="00DF0F44"/>
    <w:rsid w:val="00DF0FDB"/>
    <w:rsid w:val="00DF339F"/>
    <w:rsid w:val="00DF383A"/>
    <w:rsid w:val="00DF395C"/>
    <w:rsid w:val="00DF3B86"/>
    <w:rsid w:val="00DF41C6"/>
    <w:rsid w:val="00E02173"/>
    <w:rsid w:val="00E02465"/>
    <w:rsid w:val="00E02B22"/>
    <w:rsid w:val="00E03DD5"/>
    <w:rsid w:val="00E05AC7"/>
    <w:rsid w:val="00E05C35"/>
    <w:rsid w:val="00E076AC"/>
    <w:rsid w:val="00E11C56"/>
    <w:rsid w:val="00E12F74"/>
    <w:rsid w:val="00E13458"/>
    <w:rsid w:val="00E13A46"/>
    <w:rsid w:val="00E145E9"/>
    <w:rsid w:val="00E15211"/>
    <w:rsid w:val="00E15D41"/>
    <w:rsid w:val="00E175BE"/>
    <w:rsid w:val="00E21D24"/>
    <w:rsid w:val="00E21F57"/>
    <w:rsid w:val="00E23333"/>
    <w:rsid w:val="00E245D0"/>
    <w:rsid w:val="00E2559D"/>
    <w:rsid w:val="00E2636E"/>
    <w:rsid w:val="00E2687C"/>
    <w:rsid w:val="00E27029"/>
    <w:rsid w:val="00E302AC"/>
    <w:rsid w:val="00E33A98"/>
    <w:rsid w:val="00E34F17"/>
    <w:rsid w:val="00E35CF1"/>
    <w:rsid w:val="00E41A45"/>
    <w:rsid w:val="00E427C3"/>
    <w:rsid w:val="00E43559"/>
    <w:rsid w:val="00E43D5C"/>
    <w:rsid w:val="00E441D6"/>
    <w:rsid w:val="00E44321"/>
    <w:rsid w:val="00E476B6"/>
    <w:rsid w:val="00E50483"/>
    <w:rsid w:val="00E547EF"/>
    <w:rsid w:val="00E54AD0"/>
    <w:rsid w:val="00E57134"/>
    <w:rsid w:val="00E57DE9"/>
    <w:rsid w:val="00E61801"/>
    <w:rsid w:val="00E638FB"/>
    <w:rsid w:val="00E63A09"/>
    <w:rsid w:val="00E65DCD"/>
    <w:rsid w:val="00E67104"/>
    <w:rsid w:val="00E733DE"/>
    <w:rsid w:val="00E7424B"/>
    <w:rsid w:val="00E749B3"/>
    <w:rsid w:val="00E75F32"/>
    <w:rsid w:val="00E7660A"/>
    <w:rsid w:val="00E81052"/>
    <w:rsid w:val="00E838A0"/>
    <w:rsid w:val="00E86910"/>
    <w:rsid w:val="00E86F43"/>
    <w:rsid w:val="00E91FE7"/>
    <w:rsid w:val="00E923B1"/>
    <w:rsid w:val="00E928EE"/>
    <w:rsid w:val="00E934A5"/>
    <w:rsid w:val="00E93AFA"/>
    <w:rsid w:val="00EA03B6"/>
    <w:rsid w:val="00EA076F"/>
    <w:rsid w:val="00EA30C9"/>
    <w:rsid w:val="00EA5877"/>
    <w:rsid w:val="00EA5A7E"/>
    <w:rsid w:val="00EA7314"/>
    <w:rsid w:val="00EA7464"/>
    <w:rsid w:val="00EB177E"/>
    <w:rsid w:val="00EB21A4"/>
    <w:rsid w:val="00EB228A"/>
    <w:rsid w:val="00EB4BDD"/>
    <w:rsid w:val="00EB7DF7"/>
    <w:rsid w:val="00EC08A8"/>
    <w:rsid w:val="00EC42FD"/>
    <w:rsid w:val="00EC5C31"/>
    <w:rsid w:val="00ED3631"/>
    <w:rsid w:val="00ED4CF3"/>
    <w:rsid w:val="00ED514C"/>
    <w:rsid w:val="00ED5628"/>
    <w:rsid w:val="00ED5CD1"/>
    <w:rsid w:val="00ED65D7"/>
    <w:rsid w:val="00ED79D9"/>
    <w:rsid w:val="00ED7D14"/>
    <w:rsid w:val="00EE0628"/>
    <w:rsid w:val="00EE1005"/>
    <w:rsid w:val="00EE1C38"/>
    <w:rsid w:val="00EE3FF5"/>
    <w:rsid w:val="00EE5FBD"/>
    <w:rsid w:val="00EE62BD"/>
    <w:rsid w:val="00EE62C1"/>
    <w:rsid w:val="00EF11D1"/>
    <w:rsid w:val="00EF1D05"/>
    <w:rsid w:val="00EF3234"/>
    <w:rsid w:val="00EF4E06"/>
    <w:rsid w:val="00EF7DEE"/>
    <w:rsid w:val="00F0163C"/>
    <w:rsid w:val="00F01A04"/>
    <w:rsid w:val="00F03467"/>
    <w:rsid w:val="00F039D7"/>
    <w:rsid w:val="00F04960"/>
    <w:rsid w:val="00F1044E"/>
    <w:rsid w:val="00F10D4B"/>
    <w:rsid w:val="00F1147E"/>
    <w:rsid w:val="00F11672"/>
    <w:rsid w:val="00F11D7D"/>
    <w:rsid w:val="00F120CA"/>
    <w:rsid w:val="00F131C1"/>
    <w:rsid w:val="00F14549"/>
    <w:rsid w:val="00F14A58"/>
    <w:rsid w:val="00F14A6A"/>
    <w:rsid w:val="00F173C8"/>
    <w:rsid w:val="00F20D53"/>
    <w:rsid w:val="00F21D83"/>
    <w:rsid w:val="00F226E1"/>
    <w:rsid w:val="00F228DB"/>
    <w:rsid w:val="00F240F6"/>
    <w:rsid w:val="00F24D60"/>
    <w:rsid w:val="00F24F76"/>
    <w:rsid w:val="00F25FB7"/>
    <w:rsid w:val="00F31BA4"/>
    <w:rsid w:val="00F37D72"/>
    <w:rsid w:val="00F4099B"/>
    <w:rsid w:val="00F43B16"/>
    <w:rsid w:val="00F43D7C"/>
    <w:rsid w:val="00F4485B"/>
    <w:rsid w:val="00F453F7"/>
    <w:rsid w:val="00F46127"/>
    <w:rsid w:val="00F474C4"/>
    <w:rsid w:val="00F50D77"/>
    <w:rsid w:val="00F532A0"/>
    <w:rsid w:val="00F54929"/>
    <w:rsid w:val="00F5569F"/>
    <w:rsid w:val="00F57052"/>
    <w:rsid w:val="00F57203"/>
    <w:rsid w:val="00F57270"/>
    <w:rsid w:val="00F600CF"/>
    <w:rsid w:val="00F6126D"/>
    <w:rsid w:val="00F638C0"/>
    <w:rsid w:val="00F63CB8"/>
    <w:rsid w:val="00F66396"/>
    <w:rsid w:val="00F6729E"/>
    <w:rsid w:val="00F67BB4"/>
    <w:rsid w:val="00F705D6"/>
    <w:rsid w:val="00F70D70"/>
    <w:rsid w:val="00F713C4"/>
    <w:rsid w:val="00F725AF"/>
    <w:rsid w:val="00F74AC8"/>
    <w:rsid w:val="00F74D00"/>
    <w:rsid w:val="00F75F89"/>
    <w:rsid w:val="00F763D6"/>
    <w:rsid w:val="00F7724A"/>
    <w:rsid w:val="00F779F5"/>
    <w:rsid w:val="00F820F7"/>
    <w:rsid w:val="00F835FA"/>
    <w:rsid w:val="00F84349"/>
    <w:rsid w:val="00F86D37"/>
    <w:rsid w:val="00F91874"/>
    <w:rsid w:val="00F9421F"/>
    <w:rsid w:val="00F95FF5"/>
    <w:rsid w:val="00F9600C"/>
    <w:rsid w:val="00F962E1"/>
    <w:rsid w:val="00F96C33"/>
    <w:rsid w:val="00FA02AC"/>
    <w:rsid w:val="00FA0B45"/>
    <w:rsid w:val="00FA51F9"/>
    <w:rsid w:val="00FB62E5"/>
    <w:rsid w:val="00FB635F"/>
    <w:rsid w:val="00FC2611"/>
    <w:rsid w:val="00FC33D5"/>
    <w:rsid w:val="00FC4209"/>
    <w:rsid w:val="00FC4333"/>
    <w:rsid w:val="00FC554F"/>
    <w:rsid w:val="00FC6375"/>
    <w:rsid w:val="00FC6B5D"/>
    <w:rsid w:val="00FD18B3"/>
    <w:rsid w:val="00FE0B27"/>
    <w:rsid w:val="00FE2EA6"/>
    <w:rsid w:val="00FE4245"/>
    <w:rsid w:val="00FE53D2"/>
    <w:rsid w:val="00FE5ABA"/>
    <w:rsid w:val="00FE6573"/>
    <w:rsid w:val="00FE6F0E"/>
    <w:rsid w:val="00FF0A96"/>
    <w:rsid w:val="00FF0E98"/>
    <w:rsid w:val="00FF15A0"/>
    <w:rsid w:val="00FF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6738">
      <o:colormenu v:ext="edit" fillcolor="none" strokecolor="none"/>
    </o:shapedefaults>
    <o:shapelayout v:ext="edit">
      <o:idmap v:ext="edit" data="1"/>
      <o:rules v:ext="edit">
        <o:r id="V:Rule13" type="connector" idref="#_x0000_s1050"/>
        <o:r id="V:Rule14" type="connector" idref="#_x0000_s1034"/>
        <o:r id="V:Rule15" type="connector" idref="#_x0000_s1036"/>
        <o:r id="V:Rule16" type="connector" idref="#_x0000_s1037"/>
        <o:r id="V:Rule17" type="connector" idref="#_x0000_s1048"/>
        <o:r id="V:Rule18" type="connector" idref="#_x0000_s1052"/>
        <o:r id="V:Rule19" type="connector" idref="#_x0000_s1047"/>
        <o:r id="V:Rule20" type="connector" idref="#_x0000_s1033"/>
        <o:r id="V:Rule21" type="connector" idref="#_x0000_s1051"/>
        <o:r id="V:Rule22" type="connector" idref="#_x0000_s1032"/>
        <o:r id="V:Rule23" type="connector" idref="#_x0000_s1049"/>
        <o:r id="V:Rule2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70"/>
  </w:style>
  <w:style w:type="paragraph" w:styleId="1">
    <w:name w:val="heading 1"/>
    <w:basedOn w:val="a"/>
    <w:next w:val="a"/>
    <w:link w:val="10"/>
    <w:uiPriority w:val="9"/>
    <w:qFormat/>
    <w:rsid w:val="00230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3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03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03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03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03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03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560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244560"/>
  </w:style>
  <w:style w:type="paragraph" w:styleId="a7">
    <w:name w:val="header"/>
    <w:basedOn w:val="a"/>
    <w:link w:val="a8"/>
    <w:uiPriority w:val="99"/>
    <w:semiHidden/>
    <w:unhideWhenUsed/>
    <w:rsid w:val="0024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4560"/>
  </w:style>
  <w:style w:type="paragraph" w:styleId="a9">
    <w:name w:val="footer"/>
    <w:basedOn w:val="a"/>
    <w:link w:val="aa"/>
    <w:uiPriority w:val="99"/>
    <w:unhideWhenUsed/>
    <w:rsid w:val="0024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560"/>
  </w:style>
  <w:style w:type="table" w:styleId="ab">
    <w:name w:val="Table Grid"/>
    <w:basedOn w:val="a1"/>
    <w:uiPriority w:val="59"/>
    <w:rsid w:val="00244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265F6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265F64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ая сетка - Акцент 11"/>
    <w:basedOn w:val="a1"/>
    <w:uiPriority w:val="62"/>
    <w:rsid w:val="00265F6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265F6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c">
    <w:name w:val="Placeholder Text"/>
    <w:basedOn w:val="a0"/>
    <w:uiPriority w:val="99"/>
    <w:semiHidden/>
    <w:rsid w:val="00265F64"/>
    <w:rPr>
      <w:color w:val="808080"/>
    </w:rPr>
  </w:style>
  <w:style w:type="paragraph" w:customStyle="1" w:styleId="Default">
    <w:name w:val="Default"/>
    <w:rsid w:val="007C6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7C6F46"/>
    <w:rPr>
      <w:color w:val="auto"/>
    </w:rPr>
  </w:style>
  <w:style w:type="character" w:styleId="ad">
    <w:name w:val="Strong"/>
    <w:basedOn w:val="a0"/>
    <w:uiPriority w:val="22"/>
    <w:qFormat/>
    <w:rsid w:val="000767C5"/>
    <w:rPr>
      <w:b/>
      <w:bCs/>
    </w:rPr>
  </w:style>
  <w:style w:type="paragraph" w:styleId="ae">
    <w:name w:val="Body Text Indent"/>
    <w:basedOn w:val="a"/>
    <w:link w:val="af"/>
    <w:rsid w:val="00DF00E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w w:val="90"/>
      <w:sz w:val="24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DF00E1"/>
    <w:rPr>
      <w:rFonts w:ascii="Times New Roman" w:eastAsia="Times New Roman" w:hAnsi="Times New Roman" w:cs="Times New Roman"/>
      <w:i/>
      <w:w w:val="90"/>
      <w:sz w:val="24"/>
      <w:szCs w:val="20"/>
      <w:lang w:val="en-US"/>
    </w:rPr>
  </w:style>
  <w:style w:type="paragraph" w:customStyle="1" w:styleId="Chap-Name">
    <w:name w:val="Chap-Name"/>
    <w:basedOn w:val="a"/>
    <w:next w:val="5"/>
    <w:rsid w:val="00230336"/>
    <w:pPr>
      <w:suppressAutoHyphens/>
      <w:overflowPunct w:val="0"/>
      <w:autoSpaceDE w:val="0"/>
      <w:autoSpaceDN w:val="0"/>
      <w:adjustRightInd w:val="0"/>
      <w:spacing w:before="240" w:after="360" w:line="360" w:lineRule="auto"/>
      <w:ind w:left="737" w:hanging="170"/>
      <w:jc w:val="right"/>
      <w:textAlignment w:val="baseline"/>
    </w:pPr>
    <w:rPr>
      <w:rFonts w:ascii="Arial" w:eastAsia="Times New Roman" w:hAnsi="Arial" w:cs="Times New Roman"/>
      <w:b/>
      <w:color w:val="800080"/>
      <w:sz w:val="36"/>
      <w:szCs w:val="20"/>
    </w:rPr>
  </w:style>
  <w:style w:type="paragraph" w:customStyle="1" w:styleId="Text05">
    <w:name w:val="Text_05"/>
    <w:basedOn w:val="5"/>
    <w:link w:val="Text050"/>
    <w:rsid w:val="004F4806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Text06">
    <w:name w:val="Text_06"/>
    <w:basedOn w:val="6"/>
    <w:link w:val="Text060"/>
    <w:rsid w:val="00230336"/>
    <w:pPr>
      <w:keepNext w:val="0"/>
      <w:keepLines w:val="0"/>
      <w:widowControl w:val="0"/>
      <w:overflowPunct w:val="0"/>
      <w:autoSpaceDE w:val="0"/>
      <w:autoSpaceDN w:val="0"/>
      <w:adjustRightInd w:val="0"/>
      <w:spacing w:before="80" w:after="40" w:line="360" w:lineRule="auto"/>
      <w:ind w:left="170" w:hanging="170"/>
      <w:jc w:val="both"/>
      <w:textAlignment w:val="baseline"/>
    </w:pPr>
    <w:rPr>
      <w:rFonts w:ascii="Times New Roman" w:eastAsia="Times New Roman" w:hAnsi="Times New Roman" w:cs="Times New Roman"/>
      <w:i w:val="0"/>
      <w:iCs w:val="0"/>
      <w:color w:val="0000FF"/>
      <w:sz w:val="28"/>
    </w:rPr>
  </w:style>
  <w:style w:type="paragraph" w:customStyle="1" w:styleId="Text07">
    <w:name w:val="Text_07"/>
    <w:basedOn w:val="7"/>
    <w:rsid w:val="00230336"/>
    <w:pPr>
      <w:keepNext w:val="0"/>
      <w:keepLines w:val="0"/>
      <w:spacing w:before="60" w:after="40" w:line="240" w:lineRule="auto"/>
      <w:ind w:left="340" w:right="113" w:hanging="170"/>
      <w:contextualSpacing/>
      <w:jc w:val="both"/>
    </w:pPr>
    <w:rPr>
      <w:rFonts w:ascii="Times New Roman" w:eastAsia="Times New Roman" w:hAnsi="Times New Roman" w:cs="Times New Roman"/>
      <w:bCs/>
      <w:i w:val="0"/>
      <w:color w:val="000080"/>
    </w:rPr>
  </w:style>
  <w:style w:type="paragraph" w:customStyle="1" w:styleId="Text08">
    <w:name w:val="Text_08"/>
    <w:basedOn w:val="8"/>
    <w:rsid w:val="00230336"/>
    <w:pPr>
      <w:keepNext w:val="0"/>
      <w:keepLines w:val="0"/>
      <w:spacing w:before="60" w:after="40" w:line="240" w:lineRule="auto"/>
      <w:ind w:left="510" w:right="113" w:hanging="170"/>
      <w:contextualSpacing/>
      <w:jc w:val="both"/>
    </w:pPr>
    <w:rPr>
      <w:rFonts w:ascii="Times New Roman" w:eastAsia="Times New Roman" w:hAnsi="Times New Roman" w:cs="Times New Roman"/>
      <w:bCs/>
      <w:iCs/>
      <w:color w:val="008080"/>
      <w:sz w:val="22"/>
      <w:szCs w:val="22"/>
    </w:rPr>
  </w:style>
  <w:style w:type="paragraph" w:customStyle="1" w:styleId="Title01">
    <w:name w:val="Title_01"/>
    <w:basedOn w:val="1"/>
    <w:rsid w:val="00230336"/>
    <w:pPr>
      <w:keepNext w:val="0"/>
      <w:keepLines w:val="0"/>
      <w:widowControl w:val="0"/>
      <w:overflowPunct w:val="0"/>
      <w:autoSpaceDE w:val="0"/>
      <w:autoSpaceDN w:val="0"/>
      <w:adjustRightInd w:val="0"/>
      <w:spacing w:before="720" w:after="80" w:line="360" w:lineRule="auto"/>
      <w:ind w:left="113" w:hanging="113"/>
      <w:jc w:val="center"/>
      <w:textAlignment w:val="baseline"/>
    </w:pPr>
    <w:rPr>
      <w:rFonts w:ascii="Arial" w:eastAsia="Times New Roman" w:hAnsi="Arial" w:cs="Times New Roman"/>
      <w:bCs w:val="0"/>
      <w:caps/>
      <w:color w:val="800080"/>
      <w:sz w:val="32"/>
      <w:szCs w:val="32"/>
    </w:rPr>
  </w:style>
  <w:style w:type="paragraph" w:customStyle="1" w:styleId="Title02">
    <w:name w:val="Title_02"/>
    <w:basedOn w:val="2"/>
    <w:rsid w:val="00230336"/>
    <w:pPr>
      <w:widowControl w:val="0"/>
      <w:suppressLineNumbers/>
      <w:suppressAutoHyphens/>
      <w:overflowPunct w:val="0"/>
      <w:autoSpaceDE w:val="0"/>
      <w:autoSpaceDN w:val="0"/>
      <w:adjustRightInd w:val="0"/>
      <w:spacing w:before="360" w:after="80" w:line="360" w:lineRule="auto"/>
      <w:ind w:left="113" w:hanging="113"/>
      <w:jc w:val="center"/>
      <w:textAlignment w:val="baseline"/>
    </w:pPr>
    <w:rPr>
      <w:rFonts w:ascii="Arial" w:eastAsia="Times New Roman" w:hAnsi="Arial" w:cs="Times New Roman"/>
      <w:bCs w:val="0"/>
      <w:color w:val="FF00FF"/>
      <w:sz w:val="28"/>
      <w:szCs w:val="20"/>
    </w:rPr>
  </w:style>
  <w:style w:type="paragraph" w:customStyle="1" w:styleId="Title03">
    <w:name w:val="Title_03"/>
    <w:basedOn w:val="3"/>
    <w:rsid w:val="004F4806"/>
    <w:pPr>
      <w:keepNext w:val="0"/>
      <w:keepLines w:val="0"/>
      <w:widowControl w:val="0"/>
      <w:overflowPunct w:val="0"/>
      <w:autoSpaceDE w:val="0"/>
      <w:autoSpaceDN w:val="0"/>
      <w:adjustRightInd w:val="0"/>
      <w:spacing w:before="240" w:after="120" w:line="360" w:lineRule="auto"/>
      <w:jc w:val="center"/>
      <w:textAlignment w:val="baseline"/>
    </w:pPr>
    <w:rPr>
      <w:rFonts w:ascii="Arial" w:eastAsia="Times New Roman" w:hAnsi="Arial" w:cs="Times New Roman"/>
      <w:bCs w:val="0"/>
      <w:caps/>
      <w:color w:val="000080"/>
    </w:rPr>
  </w:style>
  <w:style w:type="paragraph" w:customStyle="1" w:styleId="Title04">
    <w:name w:val="Title_04"/>
    <w:basedOn w:val="4"/>
    <w:rsid w:val="00230336"/>
    <w:pPr>
      <w:keepNext w:val="0"/>
      <w:keepLines w:val="0"/>
      <w:widowControl w:val="0"/>
      <w:overflowPunct w:val="0"/>
      <w:autoSpaceDE w:val="0"/>
      <w:autoSpaceDN w:val="0"/>
      <w:adjustRightInd w:val="0"/>
      <w:spacing w:before="120" w:after="40" w:line="240" w:lineRule="auto"/>
      <w:textAlignment w:val="baseline"/>
    </w:pPr>
    <w:rPr>
      <w:rFonts w:ascii="Times New Roman" w:eastAsia="Times New Roman" w:hAnsi="Times New Roman" w:cs="Times New Roman"/>
      <w:bCs w:val="0"/>
      <w:i w:val="0"/>
      <w:iCs w:val="0"/>
      <w:smallCaps/>
      <w:color w:val="800000"/>
      <w:sz w:val="24"/>
      <w:szCs w:val="20"/>
    </w:rPr>
  </w:style>
  <w:style w:type="character" w:customStyle="1" w:styleId="Text050">
    <w:name w:val="Text_05 Знак"/>
    <w:basedOn w:val="a0"/>
    <w:link w:val="Text05"/>
    <w:rsid w:val="004F4806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Text060">
    <w:name w:val="Text_06 Знак"/>
    <w:basedOn w:val="a0"/>
    <w:link w:val="Text06"/>
    <w:rsid w:val="00230336"/>
    <w:rPr>
      <w:rFonts w:ascii="Times New Roman" w:eastAsia="Times New Roman" w:hAnsi="Times New Roman" w:cs="Times New Roman"/>
      <w:color w:val="0000F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03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303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0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303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0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0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03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303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g-Name">
    <w:name w:val="Fig-Name"/>
    <w:basedOn w:val="a"/>
    <w:rsid w:val="00AF7F7A"/>
    <w:pPr>
      <w:keepLines/>
      <w:widowControl w:val="0"/>
      <w:overflowPunct w:val="0"/>
      <w:autoSpaceDE w:val="0"/>
      <w:autoSpaceDN w:val="0"/>
      <w:adjustRightInd w:val="0"/>
      <w:spacing w:before="120" w:after="120" w:line="360" w:lineRule="auto"/>
      <w:ind w:left="624" w:hanging="624"/>
      <w:jc w:val="both"/>
      <w:textAlignment w:val="baseline"/>
    </w:pPr>
    <w:rPr>
      <w:rFonts w:ascii="Arial" w:eastAsia="Times New Roman" w:hAnsi="Arial" w:cs="Times New Roman"/>
      <w:b/>
      <w:color w:val="800080"/>
      <w:sz w:val="24"/>
      <w:szCs w:val="16"/>
    </w:rPr>
  </w:style>
  <w:style w:type="character" w:styleId="af0">
    <w:name w:val="annotation reference"/>
    <w:basedOn w:val="a0"/>
    <w:uiPriority w:val="99"/>
    <w:semiHidden/>
    <w:unhideWhenUsed/>
    <w:rsid w:val="001A02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A020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020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A02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0208"/>
    <w:rPr>
      <w:b/>
      <w:bCs/>
    </w:rPr>
  </w:style>
  <w:style w:type="paragraph" w:customStyle="1" w:styleId="TableName">
    <w:name w:val="Table_Name"/>
    <w:basedOn w:val="Fig-Name"/>
    <w:rsid w:val="00EF1D05"/>
    <w:pPr>
      <w:spacing w:after="160"/>
      <w:ind w:left="1021" w:hanging="1021"/>
    </w:pPr>
    <w:rPr>
      <w:color w:val="000080"/>
      <w:szCs w:val="22"/>
    </w:rPr>
  </w:style>
  <w:style w:type="paragraph" w:customStyle="1" w:styleId="TablNote">
    <w:name w:val="Tabl_Note"/>
    <w:basedOn w:val="a"/>
    <w:rsid w:val="008824AB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 w:hanging="113"/>
      <w:textAlignment w:val="baseline"/>
      <w:outlineLvl w:val="4"/>
    </w:pPr>
    <w:rPr>
      <w:rFonts w:ascii="Times New Roman" w:eastAsia="Times New Roman" w:hAnsi="Times New Roman" w:cs="Times New Roman"/>
      <w:color w:val="000000"/>
      <w:sz w:val="20"/>
      <w:szCs w:val="14"/>
    </w:rPr>
  </w:style>
  <w:style w:type="paragraph" w:customStyle="1" w:styleId="TableCenter">
    <w:name w:val="Table_Center"/>
    <w:basedOn w:val="a"/>
    <w:link w:val="TableCenter0"/>
    <w:rsid w:val="00EF1D05"/>
    <w:pPr>
      <w:widowControl w:val="0"/>
      <w:overflowPunct w:val="0"/>
      <w:autoSpaceDE w:val="0"/>
      <w:autoSpaceDN w:val="0"/>
      <w:adjustRightInd w:val="0"/>
      <w:spacing w:after="0" w:line="200" w:lineRule="exact"/>
      <w:ind w:hanging="113"/>
      <w:jc w:val="center"/>
      <w:textAlignment w:val="baseline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TableLeft">
    <w:name w:val="Table_Left"/>
    <w:basedOn w:val="TableCenter"/>
    <w:link w:val="TableLeft0"/>
    <w:rsid w:val="008824AB"/>
    <w:pPr>
      <w:spacing w:line="360" w:lineRule="auto"/>
      <w:ind w:firstLine="0"/>
      <w:jc w:val="left"/>
    </w:pPr>
    <w:rPr>
      <w:color w:val="0000FF"/>
      <w:sz w:val="20"/>
    </w:rPr>
  </w:style>
  <w:style w:type="paragraph" w:customStyle="1" w:styleId="TableLR">
    <w:name w:val="Table_LR"/>
    <w:basedOn w:val="TableLeft"/>
    <w:rsid w:val="00EF1D05"/>
    <w:pPr>
      <w:ind w:left="170"/>
    </w:pPr>
    <w:rPr>
      <w:lang w:val="en-US"/>
    </w:rPr>
  </w:style>
  <w:style w:type="paragraph" w:customStyle="1" w:styleId="TableRight">
    <w:name w:val="Table_Right"/>
    <w:basedOn w:val="TableLR"/>
    <w:rsid w:val="00EF1D05"/>
    <w:pPr>
      <w:jc w:val="right"/>
    </w:pPr>
    <w:rPr>
      <w:lang w:val="ru-RU"/>
    </w:rPr>
  </w:style>
  <w:style w:type="character" w:customStyle="1" w:styleId="TableCenter0">
    <w:name w:val="Table_Center Знак"/>
    <w:basedOn w:val="a0"/>
    <w:link w:val="TableCenter"/>
    <w:rsid w:val="00EF1D05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TableLeft0">
    <w:name w:val="Table_Left Знак"/>
    <w:basedOn w:val="TableCenter0"/>
    <w:link w:val="TableLeft"/>
    <w:rsid w:val="008824AB"/>
    <w:rPr>
      <w:color w:val="0000FF"/>
      <w:sz w:val="20"/>
    </w:rPr>
  </w:style>
  <w:style w:type="table" w:styleId="12">
    <w:name w:val="Table Simple 1"/>
    <w:basedOn w:val="a1"/>
    <w:rsid w:val="00EF1D05"/>
    <w:pPr>
      <w:spacing w:after="0" w:line="240" w:lineRule="exact"/>
      <w:ind w:left="113" w:right="113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Normal (Web)"/>
    <w:basedOn w:val="a"/>
    <w:uiPriority w:val="99"/>
    <w:semiHidden/>
    <w:unhideWhenUsed/>
    <w:rsid w:val="0058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Drugs">
    <w:name w:val="Text_Drugs"/>
    <w:basedOn w:val="a"/>
    <w:rsid w:val="00DF0F44"/>
    <w:pPr>
      <w:widowControl w:val="0"/>
      <w:overflowPunct w:val="0"/>
      <w:autoSpaceDE w:val="0"/>
      <w:autoSpaceDN w:val="0"/>
      <w:adjustRightInd w:val="0"/>
      <w:spacing w:before="40" w:after="40" w:line="360" w:lineRule="auto"/>
      <w:ind w:left="454" w:hanging="454"/>
      <w:textAlignment w:val="baseline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paragraph" w:styleId="13">
    <w:name w:val="toc 1"/>
    <w:basedOn w:val="a"/>
    <w:next w:val="a"/>
    <w:autoRedefine/>
    <w:uiPriority w:val="39"/>
    <w:unhideWhenUsed/>
    <w:rsid w:val="00575F5F"/>
    <w:pPr>
      <w:tabs>
        <w:tab w:val="right" w:leader="dot" w:pos="9628"/>
      </w:tabs>
      <w:spacing w:before="240" w:after="120" w:line="360" w:lineRule="auto"/>
    </w:pPr>
    <w:rPr>
      <w:rFonts w:ascii="Times New Roman" w:hAnsi="Times New Roman" w:cs="Times New Roman"/>
      <w:b/>
      <w:bC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4F4806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F4806"/>
    <w:pPr>
      <w:spacing w:after="0"/>
      <w:ind w:left="440"/>
    </w:pPr>
    <w:rPr>
      <w:rFonts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4F4806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4F4806"/>
    <w:pPr>
      <w:spacing w:after="0"/>
      <w:ind w:left="66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4F4806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4F4806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F4806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4F4806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F4806"/>
    <w:pPr>
      <w:spacing w:after="0"/>
      <w:ind w:left="1760"/>
    </w:pPr>
    <w:rPr>
      <w:rFonts w:cstheme="minorHAnsi"/>
      <w:sz w:val="20"/>
      <w:szCs w:val="20"/>
    </w:rPr>
  </w:style>
  <w:style w:type="paragraph" w:styleId="af7">
    <w:name w:val="Subtitle"/>
    <w:basedOn w:val="a"/>
    <w:link w:val="af8"/>
    <w:qFormat/>
    <w:rsid w:val="003F00D2"/>
    <w:pPr>
      <w:spacing w:after="0" w:line="360" w:lineRule="auto"/>
      <w:jc w:val="center"/>
    </w:pPr>
    <w:rPr>
      <w:rFonts w:ascii="Peterburg" w:eastAsia="Times New Roman" w:hAnsi="Peterburg" w:cs="Peterburg"/>
      <w:b/>
      <w:bCs/>
      <w:sz w:val="28"/>
      <w:szCs w:val="28"/>
    </w:rPr>
  </w:style>
  <w:style w:type="character" w:customStyle="1" w:styleId="af8">
    <w:name w:val="Подзаголовок Знак"/>
    <w:basedOn w:val="a0"/>
    <w:link w:val="af7"/>
    <w:rsid w:val="003F00D2"/>
    <w:rPr>
      <w:rFonts w:ascii="Peterburg" w:eastAsia="Times New Roman" w:hAnsi="Peterburg" w:cs="Peterburg"/>
      <w:b/>
      <w:bCs/>
      <w:sz w:val="28"/>
      <w:szCs w:val="28"/>
    </w:rPr>
  </w:style>
  <w:style w:type="character" w:customStyle="1" w:styleId="hps">
    <w:name w:val="hps"/>
    <w:basedOn w:val="a0"/>
    <w:rsid w:val="003F00D2"/>
  </w:style>
  <w:style w:type="character" w:customStyle="1" w:styleId="shorttext">
    <w:name w:val="short_text"/>
    <w:basedOn w:val="a0"/>
    <w:rsid w:val="003F00D2"/>
  </w:style>
  <w:style w:type="character" w:customStyle="1" w:styleId="longtext">
    <w:name w:val="long_text"/>
    <w:basedOn w:val="a0"/>
    <w:rsid w:val="003F0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2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7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059910199520795"/>
          <c:y val="4.0446779695050006E-2"/>
          <c:w val="0.55524292231924344"/>
          <c:h val="0.667959242712246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Больные ГБ, n=85</c:v>
                </c:pt>
              </c:strCache>
            </c:strRef>
          </c:tx>
          <c:dLbls>
            <c:dLbl>
              <c:idx val="0"/>
              <c:layout>
                <c:manualLayout>
                  <c:x val="2.2222222222222292E-2"/>
                  <c:y val="-7.7071290944126271E-3"/>
                </c:manualLayout>
              </c:layout>
              <c:showVal val="1"/>
            </c:dLbl>
            <c:dLbl>
              <c:idx val="1"/>
              <c:layout>
                <c:manualLayout>
                  <c:x val="1.388888888888935E-2"/>
                  <c:y val="-7.7071290944126271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Лист1!$A$4:$A$5</c:f>
              <c:strCache>
                <c:ptCount val="2"/>
                <c:pt idx="0">
                  <c:v>Гиперурикемия</c:v>
                </c:pt>
                <c:pt idx="1">
                  <c:v>Гиперурикозурия</c:v>
                </c:pt>
              </c:strCache>
            </c:strRef>
          </c:cat>
          <c:val>
            <c:numRef>
              <c:f>Лист1!$B$4:$B$5</c:f>
              <c:numCache>
                <c:formatCode>0%</c:formatCode>
                <c:ptCount val="2"/>
                <c:pt idx="0">
                  <c:v>0.22000000000000092</c:v>
                </c:pt>
                <c:pt idx="1">
                  <c:v>0.28000000000000008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Группа контроля, n=32</c:v>
                </c:pt>
              </c:strCache>
            </c:strRef>
          </c:tx>
          <c:dLbls>
            <c:dLbl>
              <c:idx val="0"/>
              <c:layout>
                <c:manualLayout>
                  <c:x val="1.9444444444444445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944444444444444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Лист1!$A$4:$A$5</c:f>
              <c:strCache>
                <c:ptCount val="2"/>
                <c:pt idx="0">
                  <c:v>Гиперурикемия</c:v>
                </c:pt>
                <c:pt idx="1">
                  <c:v>Гиперурикозурия</c:v>
                </c:pt>
              </c:strCache>
            </c:strRef>
          </c:cat>
          <c:val>
            <c:numRef>
              <c:f>Лист1!$C$4:$C$5</c:f>
              <c:numCache>
                <c:formatCode>0%</c:formatCode>
                <c:ptCount val="2"/>
                <c:pt idx="0">
                  <c:v>0.13</c:v>
                </c:pt>
                <c:pt idx="1">
                  <c:v>0.27</c:v>
                </c:pt>
              </c:numCache>
            </c:numRef>
          </c:val>
        </c:ser>
        <c:shape val="box"/>
        <c:axId val="69726208"/>
        <c:axId val="69727744"/>
        <c:axId val="0"/>
      </c:bar3DChart>
      <c:catAx>
        <c:axId val="69726208"/>
        <c:scaling>
          <c:orientation val="minMax"/>
        </c:scaling>
        <c:delete val="1"/>
        <c:axPos val="b"/>
        <c:tickLblPos val="nextTo"/>
        <c:crossAx val="69727744"/>
        <c:crosses val="autoZero"/>
        <c:auto val="1"/>
        <c:lblAlgn val="ctr"/>
        <c:lblOffset val="100"/>
      </c:catAx>
      <c:valAx>
        <c:axId val="69727744"/>
        <c:scaling>
          <c:orientation val="minMax"/>
        </c:scaling>
        <c:axPos val="l"/>
        <c:majorGridlines/>
        <c:numFmt formatCode="0%" sourceLinked="1"/>
        <c:tickLblPos val="nextTo"/>
        <c:crossAx val="69726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8465776935546"/>
          <c:y val="6.4614768137961368E-2"/>
          <c:w val="0.28127532418240558"/>
          <c:h val="0.34911636071049096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8.7035327742472829E-2"/>
          <c:y val="5.4353093254389452E-2"/>
          <c:w val="0.67128715538029682"/>
          <c:h val="0.4952876667250451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Лист1!$D$5</c:f>
              <c:strCache>
                <c:ptCount val="1"/>
                <c:pt idx="0">
                  <c:v>Подгруппа 1  n=20  МКСК-225,1±8,8 мкмоль/л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Лист1!$C$6:$C$10</c:f>
              <c:strCache>
                <c:ptCount val="5"/>
                <c:pt idx="0">
                  <c:v>Гиперурикозурия</c:v>
                </c:pt>
                <c:pt idx="1">
                  <c:v>МАУ</c:v>
                </c:pt>
                <c:pt idx="2">
                  <c:v>Гиперфильтрация</c:v>
                </c:pt>
                <c:pt idx="3">
                  <c:v>СРБ &gt;3 мг/л</c:v>
                </c:pt>
                <c:pt idx="4">
                  <c:v>Нарушение ВМФЭ по ∆ СПВ</c:v>
                </c:pt>
              </c:strCache>
            </c:strRef>
          </c:cat>
          <c:val>
            <c:numRef>
              <c:f>Лист1!$D$6:$D$10</c:f>
              <c:numCache>
                <c:formatCode>General</c:formatCode>
                <c:ptCount val="5"/>
                <c:pt idx="0" formatCode="0%">
                  <c:v>6.0000000000000032E-2</c:v>
                </c:pt>
                <c:pt idx="1">
                  <c:v>0</c:v>
                </c:pt>
                <c:pt idx="2" formatCode="0%">
                  <c:v>0.1</c:v>
                </c:pt>
                <c:pt idx="3" formatCode="0%">
                  <c:v>0.15000000000000024</c:v>
                </c:pt>
                <c:pt idx="4" formatCode="0%">
                  <c:v>0.32000000000000806</c:v>
                </c:pt>
              </c:numCache>
            </c:numRef>
          </c:val>
        </c:ser>
        <c:ser>
          <c:idx val="1"/>
          <c:order val="1"/>
          <c:tx>
            <c:strRef>
              <c:f>Лист1!$E$5</c:f>
              <c:strCache>
                <c:ptCount val="1"/>
                <c:pt idx="0">
                  <c:v>Подгруппа 2  n=21 МКСК-297,4±3,7 мкмоль/л</c:v>
                </c:pt>
              </c:strCache>
            </c:strRef>
          </c:tx>
          <c:dLbls>
            <c:dLbl>
              <c:idx val="3"/>
              <c:layout>
                <c:manualLayout>
                  <c:x val="-5.4495905011778534E-3"/>
                  <c:y val="-2.8188865398167725E-2"/>
                </c:manualLayout>
              </c:layout>
              <c:showVal val="1"/>
            </c:dLbl>
            <c:dLbl>
              <c:idx val="4"/>
              <c:layout>
                <c:manualLayout>
                  <c:x val="-7.2661206682370829E-3"/>
                  <c:y val="5.6377730796335493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Лист1!$C$6:$C$10</c:f>
              <c:strCache>
                <c:ptCount val="5"/>
                <c:pt idx="0">
                  <c:v>Гиперурикозурия</c:v>
                </c:pt>
                <c:pt idx="1">
                  <c:v>МАУ</c:v>
                </c:pt>
                <c:pt idx="2">
                  <c:v>Гиперфильтрация</c:v>
                </c:pt>
                <c:pt idx="3">
                  <c:v>СРБ &gt;3 мг/л</c:v>
                </c:pt>
                <c:pt idx="4">
                  <c:v>Нарушение ВМФЭ по ∆ СПВ</c:v>
                </c:pt>
              </c:strCache>
            </c:strRef>
          </c:cat>
          <c:val>
            <c:numRef>
              <c:f>Лист1!$E$6:$E$10</c:f>
              <c:numCache>
                <c:formatCode>0%</c:formatCode>
                <c:ptCount val="5"/>
                <c:pt idx="0">
                  <c:v>0.25</c:v>
                </c:pt>
                <c:pt idx="1">
                  <c:v>0.05</c:v>
                </c:pt>
                <c:pt idx="2">
                  <c:v>0.24000000000000021</c:v>
                </c:pt>
                <c:pt idx="3">
                  <c:v>0.19</c:v>
                </c:pt>
                <c:pt idx="4">
                  <c:v>0.61000000000000065</c:v>
                </c:pt>
              </c:numCache>
            </c:numRef>
          </c:val>
        </c:ser>
        <c:ser>
          <c:idx val="2"/>
          <c:order val="2"/>
          <c:tx>
            <c:strRef>
              <c:f>Лист1!$F$5</c:f>
              <c:strCache>
                <c:ptCount val="1"/>
                <c:pt idx="0">
                  <c:v>Подгруппа 3 n=21 МКСК-354,2±4,5 мкмоль/л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430615164520813E-2"/>
                </c:manualLayout>
              </c:layout>
              <c:showVal val="1"/>
            </c:dLbl>
            <c:dLbl>
              <c:idx val="3"/>
              <c:layout>
                <c:manualLayout>
                  <c:x val="9.082650835296819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0899181002355625E-2"/>
                  <c:y val="-1.9732205778718016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Лист1!$C$6:$C$10</c:f>
              <c:strCache>
                <c:ptCount val="5"/>
                <c:pt idx="0">
                  <c:v>Гиперурикозурия</c:v>
                </c:pt>
                <c:pt idx="1">
                  <c:v>МАУ</c:v>
                </c:pt>
                <c:pt idx="2">
                  <c:v>Гиперфильтрация</c:v>
                </c:pt>
                <c:pt idx="3">
                  <c:v>СРБ &gt;3 мг/л</c:v>
                </c:pt>
                <c:pt idx="4">
                  <c:v>Нарушение ВМФЭ по ∆ СПВ</c:v>
                </c:pt>
              </c:strCache>
            </c:strRef>
          </c:cat>
          <c:val>
            <c:numRef>
              <c:f>Лист1!$F$6:$F$10</c:f>
              <c:numCache>
                <c:formatCode>0%</c:formatCode>
                <c:ptCount val="5"/>
                <c:pt idx="0">
                  <c:v>0.38000000000000772</c:v>
                </c:pt>
                <c:pt idx="1">
                  <c:v>0.2</c:v>
                </c:pt>
                <c:pt idx="2">
                  <c:v>0.52</c:v>
                </c:pt>
                <c:pt idx="3">
                  <c:v>0.45</c:v>
                </c:pt>
                <c:pt idx="4">
                  <c:v>0.56000000000000005</c:v>
                </c:pt>
              </c:numCache>
            </c:numRef>
          </c:val>
        </c:ser>
        <c:ser>
          <c:idx val="3"/>
          <c:order val="3"/>
          <c:tx>
            <c:strRef>
              <c:f>Лист1!$G$5</c:f>
              <c:strCache>
                <c:ptCount val="1"/>
                <c:pt idx="0">
                  <c:v>Подгруппа 4 n=23 МКСК 461,8±11,2 мкмоль/л</c:v>
                </c:pt>
              </c:strCache>
            </c:strRef>
          </c:tx>
          <c:dLbls>
            <c:dLbl>
              <c:idx val="0"/>
              <c:layout>
                <c:manualLayout>
                  <c:x val="2.4257692000151512E-2"/>
                  <c:y val="-1.1487276536784833E-2"/>
                </c:manualLayout>
              </c:layout>
              <c:showVal val="1"/>
            </c:dLbl>
            <c:dLbl>
              <c:idx val="1"/>
              <c:layout>
                <c:manualLayout>
                  <c:x val="1.6348771503533761E-2"/>
                  <c:y val="-8.4566596194508206E-3"/>
                </c:manualLayout>
              </c:layout>
              <c:showVal val="1"/>
            </c:dLbl>
            <c:dLbl>
              <c:idx val="2"/>
              <c:layout>
                <c:manualLayout>
                  <c:x val="2.179836200471125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5175008522117525E-2"/>
                  <c:y val="5.6801054374640983E-3"/>
                </c:manualLayout>
              </c:layout>
              <c:showVal val="1"/>
            </c:dLbl>
            <c:dLbl>
              <c:idx val="4"/>
              <c:layout>
                <c:manualLayout>
                  <c:x val="1.9981831837652893E-2"/>
                  <c:y val="5.6377730796335424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Лист1!$C$6:$C$10</c:f>
              <c:strCache>
                <c:ptCount val="5"/>
                <c:pt idx="0">
                  <c:v>Гиперурикозурия</c:v>
                </c:pt>
                <c:pt idx="1">
                  <c:v>МАУ</c:v>
                </c:pt>
                <c:pt idx="2">
                  <c:v>Гиперфильтрация</c:v>
                </c:pt>
                <c:pt idx="3">
                  <c:v>СРБ &gt;3 мг/л</c:v>
                </c:pt>
                <c:pt idx="4">
                  <c:v>Нарушение ВМФЭ по ∆ СПВ</c:v>
                </c:pt>
              </c:strCache>
            </c:strRef>
          </c:cat>
          <c:val>
            <c:numRef>
              <c:f>Лист1!$G$6:$G$10</c:f>
              <c:numCache>
                <c:formatCode>0%</c:formatCode>
                <c:ptCount val="5"/>
                <c:pt idx="0">
                  <c:v>0.38000000000000772</c:v>
                </c:pt>
                <c:pt idx="1">
                  <c:v>0.14000000000000001</c:v>
                </c:pt>
                <c:pt idx="2">
                  <c:v>0.52</c:v>
                </c:pt>
                <c:pt idx="3">
                  <c:v>0.36000000000000032</c:v>
                </c:pt>
                <c:pt idx="4">
                  <c:v>0.5</c:v>
                </c:pt>
              </c:numCache>
            </c:numRef>
          </c:val>
        </c:ser>
        <c:shape val="box"/>
        <c:axId val="72635520"/>
        <c:axId val="72637056"/>
        <c:axId val="0"/>
      </c:bar3DChart>
      <c:catAx>
        <c:axId val="72635520"/>
        <c:scaling>
          <c:orientation val="minMax"/>
        </c:scaling>
        <c:delete val="1"/>
        <c:axPos val="b"/>
        <c:majorTickMark val="none"/>
        <c:tickLblPos val="nextTo"/>
        <c:crossAx val="72637056"/>
        <c:crosses val="autoZero"/>
        <c:auto val="1"/>
        <c:lblAlgn val="ctr"/>
        <c:lblOffset val="100"/>
      </c:catAx>
      <c:valAx>
        <c:axId val="7263705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6355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655754122400446"/>
          <c:y val="6.8393280228597406E-2"/>
          <c:w val="0.18763421809045649"/>
          <c:h val="0.51531872029509829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0.21445</cdr:x>
      <cdr:y>0.46486</cdr:y>
    </cdr:from>
    <cdr:to>
      <cdr:x>0.31691</cdr:x>
      <cdr:y>0.59406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77344" y="810036"/>
          <a:ext cx="466962" cy="225133"/>
        </a:xfrm>
        <a:prstGeom xmlns:a="http://schemas.openxmlformats.org/drawingml/2006/main" prst="rect">
          <a:avLst/>
        </a:prstGeom>
        <a:solidFill xmlns:a="http://schemas.openxmlformats.org/drawingml/2006/main">
          <a:schemeClr val="bg2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р=0,2</a:t>
          </a:r>
        </a:p>
      </cdr:txBody>
    </cdr:sp>
  </cdr:relSizeAnchor>
  <cdr:relSizeAnchor xmlns:cdr="http://schemas.openxmlformats.org/drawingml/2006/chartDrawing">
    <cdr:from>
      <cdr:x>0.43118</cdr:x>
      <cdr:y>0.42665</cdr:y>
    </cdr:from>
    <cdr:to>
      <cdr:x>0.52796</cdr:x>
      <cdr:y>0.57921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965098" y="743460"/>
          <a:ext cx="441075" cy="265831"/>
        </a:xfrm>
        <a:prstGeom xmlns:a="http://schemas.openxmlformats.org/drawingml/2006/main" prst="rect">
          <a:avLst/>
        </a:prstGeom>
        <a:solidFill xmlns:a="http://schemas.openxmlformats.org/drawingml/2006/main">
          <a:schemeClr val="bg2"/>
        </a:solidFill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р=0,8</a:t>
          </a:r>
        </a:p>
      </cdr:txBody>
    </cdr:sp>
  </cdr:relSizeAnchor>
  <cdr:relSizeAnchor xmlns:cdr="http://schemas.openxmlformats.org/drawingml/2006/chartDrawing">
    <cdr:from>
      <cdr:x>0.11113</cdr:x>
      <cdr:y>0.714</cdr:y>
    </cdr:from>
    <cdr:to>
      <cdr:x>0.35877</cdr:x>
      <cdr:y>0.86361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06637" y="1379680"/>
          <a:ext cx="1128934" cy="2890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50">
              <a:latin typeface="Times New Roman" pitchFamily="18" charset="0"/>
              <a:cs typeface="Times New Roman" pitchFamily="18" charset="0"/>
            </a:rPr>
            <a:t>Гиперурикемия</a:t>
          </a:r>
        </a:p>
      </cdr:txBody>
    </cdr:sp>
  </cdr:relSizeAnchor>
  <cdr:relSizeAnchor xmlns:cdr="http://schemas.openxmlformats.org/drawingml/2006/chartDrawing">
    <cdr:from>
      <cdr:x>0.36256</cdr:x>
      <cdr:y>0.70508</cdr:y>
    </cdr:from>
    <cdr:to>
      <cdr:x>0.63288</cdr:x>
      <cdr:y>0.8035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652816" y="1362429"/>
          <a:ext cx="1232347" cy="1901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50">
              <a:latin typeface="Times New Roman" pitchFamily="18" charset="0"/>
              <a:cs typeface="Times New Roman" pitchFamily="18" charset="0"/>
            </a:rPr>
            <a:t>Гиперурикозурия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0.0845</cdr:x>
      <cdr:y>0.61252</cdr:y>
    </cdr:from>
    <cdr:to>
      <cdr:x>0.21529</cdr:x>
      <cdr:y>0.86833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01681" y="1965586"/>
          <a:ext cx="776478" cy="8209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1-2 р=0,1</a:t>
          </a:r>
        </a:p>
        <a:p xmlns:a="http://schemas.openxmlformats.org/drawingml/2006/main">
          <a:r>
            <a:rPr lang="ru-RU" sz="11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1-3 р=0,02</a:t>
          </a:r>
        </a:p>
        <a:p xmlns:a="http://schemas.openxmlformats.org/drawingml/2006/main">
          <a:r>
            <a:rPr lang="ru-RU" sz="11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1-4 р=0,02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2-3 р=0,4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2-4 р=0,4</a:t>
          </a:r>
        </a:p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3-4 р=1</a:t>
          </a:r>
        </a:p>
      </cdr:txBody>
    </cdr:sp>
  </cdr:relSizeAnchor>
  <cdr:relSizeAnchor xmlns:cdr="http://schemas.openxmlformats.org/drawingml/2006/chartDrawing">
    <cdr:from>
      <cdr:x>0.11576</cdr:x>
      <cdr:y>0.46966</cdr:y>
    </cdr:from>
    <cdr:to>
      <cdr:x>0.25064</cdr:x>
      <cdr:y>0.51618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687240" y="1507167"/>
          <a:ext cx="800759" cy="1492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+mn-lt"/>
              <a:ea typeface="+mn-ea"/>
              <a:cs typeface="+mn-cs"/>
            </a:rPr>
            <a:t>1   2  3  4 </a:t>
          </a:r>
          <a:endParaRPr lang="ru-RU"/>
        </a:p>
      </cdr:txBody>
    </cdr:sp>
  </cdr:relSizeAnchor>
  <cdr:relSizeAnchor xmlns:cdr="http://schemas.openxmlformats.org/drawingml/2006/chartDrawing">
    <cdr:from>
      <cdr:x>0.22376</cdr:x>
      <cdr:y>0.614</cdr:y>
    </cdr:from>
    <cdr:to>
      <cdr:x>0.35863</cdr:x>
      <cdr:y>0.88037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328441" y="1970326"/>
          <a:ext cx="800701" cy="8548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ea typeface="+mn-ea"/>
              <a:cs typeface="Times New Roman" pitchFamily="18" charset="0"/>
            </a:rPr>
            <a:t>1-2 р=0,3</a:t>
          </a:r>
          <a:endParaRPr lang="ru-RU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100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1-3 р=0,04</a:t>
          </a:r>
          <a:endParaRPr lang="ru-RU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100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1-4 р=0,01</a:t>
          </a:r>
          <a:endParaRPr lang="ru-RU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100">
              <a:latin typeface="Times New Roman" pitchFamily="18" charset="0"/>
              <a:ea typeface="+mn-ea"/>
              <a:cs typeface="Times New Roman" pitchFamily="18" charset="0"/>
            </a:rPr>
            <a:t>2-3 р=0,2</a:t>
          </a:r>
          <a:endParaRPr lang="ru-RU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100">
              <a:latin typeface="Times New Roman" pitchFamily="18" charset="0"/>
              <a:ea typeface="+mn-ea"/>
              <a:cs typeface="Times New Roman" pitchFamily="18" charset="0"/>
            </a:rPr>
            <a:t>2-4 р=0,3</a:t>
          </a:r>
          <a:endParaRPr lang="ru-RU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100">
              <a:latin typeface="Times New Roman" pitchFamily="18" charset="0"/>
              <a:ea typeface="+mn-ea"/>
              <a:cs typeface="Times New Roman" pitchFamily="18" charset="0"/>
            </a:rPr>
            <a:t>3-4 р=0,6</a:t>
          </a:r>
          <a:endParaRPr lang="ru-RU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0.28883</cdr:x>
      <cdr:y>0.59619</cdr:y>
    </cdr:from>
    <cdr:to>
      <cdr:x>0.44142</cdr:x>
      <cdr:y>0.9112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019301" y="2686049"/>
          <a:ext cx="1066800" cy="1419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0.34196</cdr:x>
      <cdr:y>0.63425</cdr:y>
    </cdr:from>
    <cdr:to>
      <cdr:x>0.47275</cdr:x>
      <cdr:y>0.83721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390776" y="28575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0.50699</cdr:x>
      <cdr:y>0.61543</cdr:y>
    </cdr:from>
    <cdr:to>
      <cdr:x>0.63778</cdr:x>
      <cdr:y>0.86913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3009914" y="1974917"/>
          <a:ext cx="776478" cy="8141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1-2 р=0,7</a:t>
          </a:r>
          <a:endParaRPr lang="ru-RU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100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1-3 р=0,04</a:t>
          </a:r>
          <a:endParaRPr lang="ru-RU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100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1-4 р=0,1</a:t>
          </a:r>
          <a:endParaRPr lang="ru-RU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100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2-3 р=0,07</a:t>
          </a:r>
          <a:endParaRPr lang="ru-RU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100">
              <a:latin typeface="Times New Roman" pitchFamily="18" charset="0"/>
              <a:ea typeface="+mn-ea"/>
              <a:cs typeface="Times New Roman" pitchFamily="18" charset="0"/>
            </a:rPr>
            <a:t>2-4 р=0,2</a:t>
          </a:r>
          <a:endParaRPr lang="ru-RU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100">
              <a:latin typeface="Times New Roman" pitchFamily="18" charset="0"/>
              <a:ea typeface="+mn-ea"/>
              <a:cs typeface="Times New Roman" pitchFamily="18" charset="0"/>
            </a:rPr>
            <a:t>3-4 р=0,6</a:t>
          </a:r>
          <a:endParaRPr lang="ru-RU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0.34115</cdr:x>
      <cdr:y>0.62151</cdr:y>
    </cdr:from>
    <cdr:to>
      <cdr:x>0.47194</cdr:x>
      <cdr:y>0.82447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2026580" y="2758677"/>
          <a:ext cx="776949" cy="9008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0.10763</cdr:x>
      <cdr:y>0.71882</cdr:y>
    </cdr:from>
    <cdr:to>
      <cdr:x>0.23842</cdr:x>
      <cdr:y>0.92178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752476" y="32385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0.36951</cdr:x>
      <cdr:y>0.60939</cdr:y>
    </cdr:from>
    <cdr:to>
      <cdr:x>0.5003</cdr:x>
      <cdr:y>0.86309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2193718" y="1955547"/>
          <a:ext cx="776477" cy="8141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ea typeface="+mn-ea"/>
              <a:cs typeface="Times New Roman" pitchFamily="18" charset="0"/>
            </a:rPr>
            <a:t>1-2 р=0,2</a:t>
          </a:r>
        </a:p>
        <a:p xmlns:a="http://schemas.openxmlformats.org/drawingml/2006/main">
          <a:r>
            <a:rPr lang="ru-RU" sz="1100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1-3 р=0,004</a:t>
          </a:r>
        </a:p>
        <a:p xmlns:a="http://schemas.openxmlformats.org/drawingml/2006/main">
          <a:r>
            <a:rPr lang="ru-RU" sz="1100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1-4 р=0,003</a:t>
          </a:r>
        </a:p>
        <a:p xmlns:a="http://schemas.openxmlformats.org/drawingml/2006/main">
          <a:r>
            <a:rPr lang="ru-RU" sz="1100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2-3 р=0,06</a:t>
          </a:r>
        </a:p>
        <a:p xmlns:a="http://schemas.openxmlformats.org/drawingml/2006/main">
          <a:r>
            <a:rPr lang="ru-RU" sz="1100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2-4 р=0,05</a:t>
          </a:r>
        </a:p>
        <a:p xmlns:a="http://schemas.openxmlformats.org/drawingml/2006/main">
          <a:r>
            <a:rPr lang="ru-RU" sz="1100">
              <a:latin typeface="Times New Roman" pitchFamily="18" charset="0"/>
              <a:ea typeface="+mn-ea"/>
              <a:cs typeface="Times New Roman" pitchFamily="18" charset="0"/>
            </a:rPr>
            <a:t>3-4 р=0,9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0.4564</cdr:x>
      <cdr:y>0.73784</cdr:y>
    </cdr:from>
    <cdr:to>
      <cdr:x>0.58719</cdr:x>
      <cdr:y>0.9408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3190876" y="33242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0.18856</cdr:x>
      <cdr:y>0.61366</cdr:y>
    </cdr:from>
    <cdr:to>
      <cdr:x>0.31935</cdr:x>
      <cdr:y>0.81662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1120130" y="2723833"/>
          <a:ext cx="776949" cy="9008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0.57629</cdr:x>
      <cdr:y>0.72093</cdr:y>
    </cdr:from>
    <cdr:to>
      <cdr:x>0.70708</cdr:x>
      <cdr:y>0.92389</cdr:y>
    </cdr:to>
    <cdr:sp macro="" textlink="">
      <cdr:nvSpPr>
        <cdr:cNvPr id="16" name="TextBox 15"/>
        <cdr:cNvSpPr txBox="1"/>
      </cdr:nvSpPr>
      <cdr:spPr>
        <a:xfrm xmlns:a="http://schemas.openxmlformats.org/drawingml/2006/main">
          <a:off x="4029076" y="3248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0.63376</cdr:x>
      <cdr:y>0.61356</cdr:y>
    </cdr:from>
    <cdr:to>
      <cdr:x>0.76455</cdr:x>
      <cdr:y>0.87448</cdr:y>
    </cdr:to>
    <cdr:sp macro="" textlink="">
      <cdr:nvSpPr>
        <cdr:cNvPr id="18" name="TextBox 17"/>
        <cdr:cNvSpPr txBox="1"/>
      </cdr:nvSpPr>
      <cdr:spPr>
        <a:xfrm xmlns:a="http://schemas.openxmlformats.org/drawingml/2006/main">
          <a:off x="3762507" y="1968941"/>
          <a:ext cx="776479" cy="8372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1-2 р=0,07</a:t>
          </a:r>
          <a:endParaRPr lang="ru-RU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100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1-3 р=0,1</a:t>
          </a:r>
          <a:endParaRPr lang="ru-RU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100">
              <a:solidFill>
                <a:srgbClr val="FF0000"/>
              </a:solidFill>
              <a:latin typeface="Times New Roman" pitchFamily="18" charset="0"/>
              <a:ea typeface="+mn-ea"/>
              <a:cs typeface="Times New Roman" pitchFamily="18" charset="0"/>
            </a:rPr>
            <a:t>1-4 р=0,2</a:t>
          </a:r>
          <a:endParaRPr lang="ru-RU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100">
              <a:latin typeface="Times New Roman" pitchFamily="18" charset="0"/>
              <a:ea typeface="+mn-ea"/>
              <a:cs typeface="Times New Roman" pitchFamily="18" charset="0"/>
            </a:rPr>
            <a:t>2-3 р=0,7</a:t>
          </a:r>
          <a:endParaRPr lang="ru-RU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100">
              <a:latin typeface="Times New Roman" pitchFamily="18" charset="0"/>
              <a:ea typeface="+mn-ea"/>
              <a:cs typeface="Times New Roman" pitchFamily="18" charset="0"/>
            </a:rPr>
            <a:t>2-4 р=0,5</a:t>
          </a:r>
          <a:endParaRPr lang="ru-RU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100">
              <a:latin typeface="Times New Roman" pitchFamily="18" charset="0"/>
              <a:ea typeface="+mn-ea"/>
              <a:cs typeface="Times New Roman" pitchFamily="18" charset="0"/>
            </a:rPr>
            <a:t>3-4 р=0,7</a:t>
          </a:r>
          <a:endParaRPr lang="ru-RU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endParaRPr lang="ru-RU" sz="11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0.52316</cdr:x>
      <cdr:y>0.78224</cdr:y>
    </cdr:from>
    <cdr:to>
      <cdr:x>0.65395</cdr:x>
      <cdr:y>0.9852</cdr:y>
    </cdr:to>
    <cdr:sp macro="" textlink="">
      <cdr:nvSpPr>
        <cdr:cNvPr id="20" name="TextBox 19"/>
        <cdr:cNvSpPr txBox="1"/>
      </cdr:nvSpPr>
      <cdr:spPr>
        <a:xfrm xmlns:a="http://schemas.openxmlformats.org/drawingml/2006/main">
          <a:off x="3657601" y="35242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0.70981</cdr:x>
      <cdr:y>0.78436</cdr:y>
    </cdr:from>
    <cdr:to>
      <cdr:x>0.8406</cdr:x>
      <cdr:y>0.98732</cdr:y>
    </cdr:to>
    <cdr:sp macro="" textlink="">
      <cdr:nvSpPr>
        <cdr:cNvPr id="22" name="TextBox 21"/>
        <cdr:cNvSpPr txBox="1"/>
      </cdr:nvSpPr>
      <cdr:spPr>
        <a:xfrm xmlns:a="http://schemas.openxmlformats.org/drawingml/2006/main">
          <a:off x="4962526" y="35337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0.53815</cdr:x>
      <cdr:y>0.76956</cdr:y>
    </cdr:from>
    <cdr:to>
      <cdr:x>0.71662</cdr:x>
      <cdr:y>0.93869</cdr:y>
    </cdr:to>
    <cdr:sp macro="" textlink="">
      <cdr:nvSpPr>
        <cdr:cNvPr id="24" name="TextBox 23"/>
        <cdr:cNvSpPr txBox="1"/>
      </cdr:nvSpPr>
      <cdr:spPr>
        <a:xfrm xmlns:a="http://schemas.openxmlformats.org/drawingml/2006/main">
          <a:off x="3762376" y="3467100"/>
          <a:ext cx="1247775" cy="762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0.27707</cdr:x>
      <cdr:y>0.19877</cdr:y>
    </cdr:from>
    <cdr:to>
      <cdr:x>0.40341</cdr:x>
      <cdr:y>0.30177</cdr:y>
    </cdr:to>
    <cdr:sp macro="" textlink="">
      <cdr:nvSpPr>
        <cdr:cNvPr id="19" name="TextBox 18"/>
        <cdr:cNvSpPr txBox="1"/>
      </cdr:nvSpPr>
      <cdr:spPr>
        <a:xfrm xmlns:a="http://schemas.openxmlformats.org/drawingml/2006/main">
          <a:off x="1644895" y="637862"/>
          <a:ext cx="750061" cy="3305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МАУ</a:t>
          </a:r>
        </a:p>
      </cdr:txBody>
    </cdr:sp>
  </cdr:relSizeAnchor>
  <cdr:relSizeAnchor xmlns:cdr="http://schemas.openxmlformats.org/drawingml/2006/chartDrawing">
    <cdr:from>
      <cdr:x>0.32499</cdr:x>
      <cdr:y>0.04081</cdr:y>
    </cdr:from>
    <cdr:to>
      <cdr:x>0.52829</cdr:x>
      <cdr:y>0.13992</cdr:y>
    </cdr:to>
    <cdr:sp macro="" textlink="">
      <cdr:nvSpPr>
        <cdr:cNvPr id="21" name="TextBox 20"/>
        <cdr:cNvSpPr txBox="1"/>
      </cdr:nvSpPr>
      <cdr:spPr>
        <a:xfrm xmlns:a="http://schemas.openxmlformats.org/drawingml/2006/main">
          <a:off x="1930517" y="181155"/>
          <a:ext cx="1207699" cy="4399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Гиперфильтрация</a:t>
          </a:r>
        </a:p>
      </cdr:txBody>
    </cdr:sp>
  </cdr:relSizeAnchor>
  <cdr:relSizeAnchor xmlns:cdr="http://schemas.openxmlformats.org/drawingml/2006/chartDrawing">
    <cdr:from>
      <cdr:x>0.48328</cdr:x>
      <cdr:y>0.103</cdr:y>
    </cdr:from>
    <cdr:to>
      <cdr:x>0.62414</cdr:x>
      <cdr:y>0.19045</cdr:y>
    </cdr:to>
    <cdr:sp macro="" textlink="">
      <cdr:nvSpPr>
        <cdr:cNvPr id="23" name="TextBox 22"/>
        <cdr:cNvSpPr txBox="1"/>
      </cdr:nvSpPr>
      <cdr:spPr>
        <a:xfrm xmlns:a="http://schemas.openxmlformats.org/drawingml/2006/main">
          <a:off x="2870798" y="457200"/>
          <a:ext cx="836763" cy="3881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СРБ</a:t>
          </a:r>
          <a:r>
            <a:rPr lang="en-US" sz="1100">
              <a:latin typeface="Times New Roman" pitchFamily="18" charset="0"/>
              <a:cs typeface="Times New Roman" pitchFamily="18" charset="0"/>
            </a:rPr>
            <a:t>&gt;3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мг/л</a:t>
          </a:r>
        </a:p>
      </cdr:txBody>
    </cdr:sp>
  </cdr:relSizeAnchor>
  <cdr:relSizeAnchor xmlns:cdr="http://schemas.openxmlformats.org/drawingml/2006/chartDrawing">
    <cdr:from>
      <cdr:x>0.59074</cdr:x>
      <cdr:y>0.02079</cdr:y>
    </cdr:from>
    <cdr:to>
      <cdr:x>0.80276</cdr:x>
      <cdr:y>0.0791</cdr:y>
    </cdr:to>
    <cdr:sp macro="" textlink="">
      <cdr:nvSpPr>
        <cdr:cNvPr id="25" name="TextBox 24"/>
        <cdr:cNvSpPr txBox="1"/>
      </cdr:nvSpPr>
      <cdr:spPr>
        <a:xfrm xmlns:a="http://schemas.openxmlformats.org/drawingml/2006/main">
          <a:off x="3507120" y="66730"/>
          <a:ext cx="1258724" cy="1870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Нарушение ВМФЭ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7DF0-4FF0-495C-8ED0-176F4499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27</Pages>
  <Words>7651</Words>
  <Characters>43614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</Company>
  <LinksUpToDate>false</LinksUpToDate>
  <CharactersWithSpaces>51163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234</cp:revision>
  <cp:lastPrinted>2011-09-21T04:12:00Z</cp:lastPrinted>
  <dcterms:created xsi:type="dcterms:W3CDTF">2011-11-13T13:36:00Z</dcterms:created>
  <dcterms:modified xsi:type="dcterms:W3CDTF">2011-12-19T17:55:00Z</dcterms:modified>
</cp:coreProperties>
</file>